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1A544" w14:textId="77777777" w:rsidR="00C462DE" w:rsidRPr="00C462DE" w:rsidRDefault="00C462DE" w:rsidP="00C462DE">
      <w:pPr>
        <w:shd w:val="clear" w:color="auto" w:fill="FFFFFF"/>
        <w:spacing w:after="0" w:line="240" w:lineRule="auto"/>
        <w:jc w:val="center"/>
        <w:rPr>
          <w:rFonts w:ascii="Times New Roman" w:hAnsi="Times New Roman"/>
          <w:b/>
          <w:bCs/>
          <w:color w:val="000000"/>
          <w:sz w:val="24"/>
          <w:szCs w:val="24"/>
          <w:shd w:val="clear" w:color="auto" w:fill="FFFFFF"/>
          <w:lang w:val="uk-UA"/>
        </w:rPr>
      </w:pPr>
      <w:bookmarkStart w:id="0" w:name="_Hlk121413645"/>
      <w:r w:rsidRPr="00C462DE">
        <w:rPr>
          <w:rFonts w:ascii="Times New Roman" w:hAnsi="Times New Roman"/>
          <w:b/>
          <w:bCs/>
          <w:sz w:val="24"/>
          <w:szCs w:val="24"/>
          <w:shd w:val="clear" w:color="auto" w:fill="FFFFFF"/>
          <w:lang w:val="uk-UA"/>
        </w:rPr>
        <w:t>І</w:t>
      </w:r>
      <w:r w:rsidRPr="00C462DE">
        <w:rPr>
          <w:rFonts w:ascii="Times New Roman" w:hAnsi="Times New Roman"/>
          <w:b/>
          <w:bCs/>
          <w:color w:val="000000"/>
          <w:sz w:val="24"/>
          <w:szCs w:val="24"/>
          <w:shd w:val="clear" w:color="auto" w:fill="FFFFFF"/>
          <w:lang w:val="uk-UA"/>
        </w:rPr>
        <w:t>НФОРМАЦІЙНЕ ОГОЛОШЕННЯ</w:t>
      </w:r>
    </w:p>
    <w:p w14:paraId="0ABE0789" w14:textId="77777777" w:rsidR="00C462DE" w:rsidRPr="00C462DE" w:rsidRDefault="00C462DE" w:rsidP="00C462DE">
      <w:pPr>
        <w:pStyle w:val="a3"/>
        <w:shd w:val="clear" w:color="auto" w:fill="FDFDFD"/>
        <w:spacing w:before="0" w:beforeAutospacing="0" w:after="0" w:afterAutospacing="0"/>
        <w:ind w:firstLine="567"/>
        <w:jc w:val="both"/>
        <w:rPr>
          <w:lang w:val="uk-UA"/>
        </w:rPr>
      </w:pPr>
      <w:r w:rsidRPr="00C462DE">
        <w:rPr>
          <w:lang w:val="uk-UA" w:eastAsia="uk-UA"/>
        </w:rPr>
        <w:t>Приватна науково-виробнича компанія «</w:t>
      </w:r>
      <w:proofErr w:type="spellStart"/>
      <w:r w:rsidRPr="00C462DE">
        <w:rPr>
          <w:lang w:val="uk-UA" w:eastAsia="uk-UA"/>
        </w:rPr>
        <w:t>Інтербізнес</w:t>
      </w:r>
      <w:proofErr w:type="spellEnd"/>
      <w:r w:rsidRPr="00C462DE">
        <w:rPr>
          <w:lang w:val="uk-UA" w:eastAsia="uk-UA"/>
        </w:rPr>
        <w:t xml:space="preserve">» (далі - Компанія) </w:t>
      </w:r>
      <w:r w:rsidRPr="00C462DE">
        <w:rPr>
          <w:lang w:val="uk-UA"/>
        </w:rPr>
        <w:t>оголошує конкурс з відбору суб’єктів аудиторської діяльності, які можуть бути призначені для надання послуг з обов’язкового аудиту фінансової звітності.</w:t>
      </w:r>
    </w:p>
    <w:p w14:paraId="3733C07A" w14:textId="77777777" w:rsidR="00C462DE" w:rsidRPr="00C462DE" w:rsidRDefault="00C462DE" w:rsidP="00C462DE">
      <w:pPr>
        <w:pStyle w:val="a3"/>
        <w:shd w:val="clear" w:color="auto" w:fill="FDFDFD"/>
        <w:spacing w:before="0" w:beforeAutospacing="0" w:after="0" w:afterAutospacing="0"/>
        <w:ind w:firstLine="567"/>
        <w:jc w:val="both"/>
        <w:rPr>
          <w:shd w:val="clear" w:color="auto" w:fill="FFFFFF"/>
          <w:lang w:val="uk-UA"/>
        </w:rPr>
      </w:pPr>
      <w:r w:rsidRPr="00C462DE">
        <w:rPr>
          <w:shd w:val="clear" w:color="auto" w:fill="FFFFFF"/>
          <w:lang w:val="uk-UA"/>
        </w:rPr>
        <w:t>Метою проведення конкурсу є відбір на конкурсних засадах аудиторської фірми для проведення аудиту фінансової звітності</w:t>
      </w:r>
      <w:r w:rsidRPr="00C462DE">
        <w:rPr>
          <w:shd w:val="clear" w:color="auto" w:fill="FFFFFF"/>
        </w:rPr>
        <w:t> </w:t>
      </w:r>
      <w:r w:rsidRPr="00C462DE">
        <w:rPr>
          <w:lang w:val="uk-UA" w:eastAsia="uk-UA"/>
        </w:rPr>
        <w:t>ПНВК «</w:t>
      </w:r>
      <w:proofErr w:type="spellStart"/>
      <w:r w:rsidRPr="00C462DE">
        <w:rPr>
          <w:lang w:val="uk-UA" w:eastAsia="uk-UA"/>
        </w:rPr>
        <w:t>Інтербізнес</w:t>
      </w:r>
      <w:proofErr w:type="spellEnd"/>
      <w:r w:rsidRPr="00C462DE">
        <w:rPr>
          <w:lang w:val="uk-UA" w:eastAsia="uk-UA"/>
        </w:rPr>
        <w:t>»</w:t>
      </w:r>
      <w:r w:rsidRPr="00C462DE">
        <w:rPr>
          <w:lang w:val="uk-UA"/>
        </w:rPr>
        <w:t xml:space="preserve"> </w:t>
      </w:r>
      <w:r w:rsidRPr="00C462DE">
        <w:rPr>
          <w:shd w:val="clear" w:color="auto" w:fill="FFFFFF"/>
          <w:lang w:val="uk-UA"/>
        </w:rPr>
        <w:t>відповідно до Міжнародних стандартів фінансової звітності (МСФЗ).</w:t>
      </w:r>
    </w:p>
    <w:p w14:paraId="576BDA84" w14:textId="77777777" w:rsidR="00C462DE" w:rsidRPr="00C462DE" w:rsidRDefault="00C462DE" w:rsidP="00C462DE">
      <w:pPr>
        <w:pStyle w:val="a3"/>
        <w:shd w:val="clear" w:color="auto" w:fill="FDFDFD"/>
        <w:spacing w:before="0" w:beforeAutospacing="0" w:after="0" w:afterAutospacing="0"/>
        <w:ind w:firstLine="567"/>
        <w:jc w:val="both"/>
        <w:rPr>
          <w:color w:val="000000"/>
          <w:shd w:val="clear" w:color="auto" w:fill="FFFFFF"/>
          <w:lang w:val="uk-UA"/>
        </w:rPr>
      </w:pPr>
      <w:r w:rsidRPr="00C462DE">
        <w:rPr>
          <w:color w:val="000000"/>
          <w:shd w:val="clear" w:color="auto" w:fill="FFFFFF"/>
          <w:lang w:val="uk-UA"/>
        </w:rPr>
        <w:t>У конкурсі можуть брати участь аудиторські фірми, які відповідають вимогам, що встановлені Законом України «Про аудит фінансової звітності та аудиторську діяльність», зокрема щодо суб’єктів аудиторської діяльності при наданні послуг з обов’язкового аудиту фінансової звітності підприємств, а також умовам конкурсу.</w:t>
      </w:r>
    </w:p>
    <w:p w14:paraId="5FAADDC2" w14:textId="77777777" w:rsidR="00C462DE" w:rsidRPr="00C462DE" w:rsidRDefault="00C462DE" w:rsidP="00C462DE">
      <w:pPr>
        <w:pStyle w:val="a3"/>
        <w:shd w:val="clear" w:color="auto" w:fill="FDFDFD"/>
        <w:spacing w:before="0" w:beforeAutospacing="0" w:after="0" w:afterAutospacing="0"/>
        <w:ind w:firstLine="567"/>
        <w:jc w:val="both"/>
        <w:rPr>
          <w:color w:val="000000"/>
          <w:lang w:val="uk-UA"/>
        </w:rPr>
      </w:pPr>
    </w:p>
    <w:p w14:paraId="390A3338" w14:textId="77777777" w:rsidR="00C462DE" w:rsidRPr="00C462DE" w:rsidRDefault="00C462DE" w:rsidP="00C462DE">
      <w:pPr>
        <w:spacing w:after="0" w:line="240" w:lineRule="auto"/>
        <w:jc w:val="center"/>
        <w:rPr>
          <w:rFonts w:ascii="Times New Roman" w:hAnsi="Times New Roman"/>
          <w:b/>
          <w:sz w:val="24"/>
          <w:szCs w:val="24"/>
          <w:lang w:val="uk-UA"/>
        </w:rPr>
      </w:pPr>
      <w:r w:rsidRPr="00C462DE">
        <w:rPr>
          <w:rFonts w:ascii="Times New Roman" w:hAnsi="Times New Roman"/>
          <w:b/>
          <w:sz w:val="24"/>
          <w:szCs w:val="24"/>
          <w:lang w:val="uk-UA"/>
        </w:rPr>
        <w:t>ІНФОРМАЦІЯ ПРО ЗАМОВНИКА: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48"/>
      </w:tblGrid>
      <w:tr w:rsidR="00C462DE" w:rsidRPr="00C462DE" w14:paraId="4E71C881" w14:textId="77777777" w:rsidTr="00C462DE">
        <w:tc>
          <w:tcPr>
            <w:tcW w:w="4791" w:type="dxa"/>
            <w:shd w:val="clear" w:color="auto" w:fill="auto"/>
            <w:vAlign w:val="center"/>
          </w:tcPr>
          <w:p w14:paraId="575BB9B8" w14:textId="77777777" w:rsidR="00C462DE" w:rsidRPr="00C462DE" w:rsidRDefault="00C462DE" w:rsidP="00C462DE">
            <w:pPr>
              <w:spacing w:after="0" w:line="240" w:lineRule="auto"/>
              <w:rPr>
                <w:rFonts w:ascii="Times New Roman" w:eastAsia="Calibri" w:hAnsi="Times New Roman"/>
                <w:sz w:val="24"/>
                <w:szCs w:val="24"/>
                <w:lang w:val="uk-UA"/>
              </w:rPr>
            </w:pPr>
            <w:r w:rsidRPr="00C462DE">
              <w:rPr>
                <w:rStyle w:val="a5"/>
                <w:rFonts w:ascii="Times New Roman" w:eastAsia="Calibri" w:hAnsi="Times New Roman"/>
                <w:sz w:val="24"/>
                <w:szCs w:val="24"/>
                <w:lang w:val="uk-UA"/>
              </w:rPr>
              <w:t>Повне найменування замовника:</w:t>
            </w:r>
          </w:p>
        </w:tc>
        <w:tc>
          <w:tcPr>
            <w:tcW w:w="4848" w:type="dxa"/>
            <w:shd w:val="clear" w:color="auto" w:fill="auto"/>
          </w:tcPr>
          <w:p w14:paraId="74F0A188" w14:textId="77777777" w:rsidR="00C462DE" w:rsidRPr="00C462DE" w:rsidRDefault="00C462DE" w:rsidP="00C462DE">
            <w:pPr>
              <w:spacing w:after="0" w:line="240" w:lineRule="auto"/>
              <w:jc w:val="both"/>
              <w:rPr>
                <w:rFonts w:ascii="Times New Roman" w:eastAsia="Calibri" w:hAnsi="Times New Roman"/>
                <w:bCs/>
                <w:sz w:val="24"/>
                <w:szCs w:val="24"/>
                <w:lang w:val="uk-UA"/>
              </w:rPr>
            </w:pPr>
            <w:r w:rsidRPr="00C462DE">
              <w:rPr>
                <w:rFonts w:ascii="Times New Roman" w:eastAsia="Calibri" w:hAnsi="Times New Roman"/>
                <w:bCs/>
                <w:sz w:val="24"/>
                <w:szCs w:val="24"/>
                <w:lang w:val="uk-UA" w:eastAsia="uk-UA"/>
              </w:rPr>
              <w:t>Приватна науково-виробнича компанія «</w:t>
            </w:r>
            <w:proofErr w:type="spellStart"/>
            <w:r w:rsidRPr="00C462DE">
              <w:rPr>
                <w:rFonts w:ascii="Times New Roman" w:eastAsia="Calibri" w:hAnsi="Times New Roman"/>
                <w:bCs/>
                <w:sz w:val="24"/>
                <w:szCs w:val="24"/>
                <w:lang w:val="uk-UA" w:eastAsia="uk-UA"/>
              </w:rPr>
              <w:t>Інтербізнес</w:t>
            </w:r>
            <w:proofErr w:type="spellEnd"/>
            <w:r w:rsidRPr="00C462DE">
              <w:rPr>
                <w:rFonts w:ascii="Times New Roman" w:eastAsia="Calibri" w:hAnsi="Times New Roman"/>
                <w:bCs/>
                <w:sz w:val="24"/>
                <w:szCs w:val="24"/>
                <w:lang w:val="uk-UA" w:eastAsia="uk-UA"/>
              </w:rPr>
              <w:t>»</w:t>
            </w:r>
          </w:p>
        </w:tc>
      </w:tr>
      <w:tr w:rsidR="00C462DE" w:rsidRPr="00C462DE" w14:paraId="51F408FB" w14:textId="77777777" w:rsidTr="00C462DE">
        <w:tc>
          <w:tcPr>
            <w:tcW w:w="4791" w:type="dxa"/>
            <w:shd w:val="clear" w:color="auto" w:fill="auto"/>
            <w:vAlign w:val="center"/>
          </w:tcPr>
          <w:p w14:paraId="7E25DE7E" w14:textId="77777777" w:rsidR="00C462DE" w:rsidRPr="00C462DE" w:rsidRDefault="00C462DE" w:rsidP="00C462DE">
            <w:pPr>
              <w:spacing w:after="0" w:line="240" w:lineRule="auto"/>
              <w:rPr>
                <w:rStyle w:val="a5"/>
                <w:rFonts w:ascii="Times New Roman" w:eastAsia="Calibri" w:hAnsi="Times New Roman"/>
                <w:b w:val="0"/>
                <w:bCs w:val="0"/>
                <w:sz w:val="24"/>
                <w:szCs w:val="24"/>
                <w:lang w:val="uk-UA"/>
              </w:rPr>
            </w:pPr>
            <w:r w:rsidRPr="00C462DE">
              <w:rPr>
                <w:rFonts w:ascii="Times New Roman" w:eastAsia="Calibri" w:hAnsi="Times New Roman"/>
                <w:b/>
                <w:bCs/>
                <w:sz w:val="24"/>
                <w:szCs w:val="24"/>
                <w:lang w:val="uk-UA" w:eastAsia="uk-UA"/>
              </w:rPr>
              <w:t xml:space="preserve">Скорочене </w:t>
            </w:r>
            <w:proofErr w:type="spellStart"/>
            <w:r w:rsidRPr="00C462DE">
              <w:rPr>
                <w:rFonts w:ascii="Times New Roman" w:eastAsia="Calibri" w:hAnsi="Times New Roman"/>
                <w:b/>
                <w:bCs/>
                <w:sz w:val="24"/>
                <w:szCs w:val="24"/>
                <w:lang w:eastAsia="uk-UA"/>
              </w:rPr>
              <w:t>найменування</w:t>
            </w:r>
            <w:proofErr w:type="spellEnd"/>
            <w:r w:rsidRPr="00C462DE">
              <w:rPr>
                <w:rFonts w:ascii="Times New Roman" w:eastAsia="Calibri" w:hAnsi="Times New Roman"/>
                <w:b/>
                <w:bCs/>
                <w:sz w:val="24"/>
                <w:szCs w:val="24"/>
                <w:lang w:eastAsia="uk-UA"/>
              </w:rPr>
              <w:t xml:space="preserve"> </w:t>
            </w:r>
            <w:proofErr w:type="spellStart"/>
            <w:r w:rsidRPr="00C462DE">
              <w:rPr>
                <w:rFonts w:ascii="Times New Roman" w:eastAsia="Calibri" w:hAnsi="Times New Roman"/>
                <w:b/>
                <w:bCs/>
                <w:sz w:val="24"/>
                <w:szCs w:val="24"/>
                <w:lang w:eastAsia="uk-UA"/>
              </w:rPr>
              <w:t>замовника</w:t>
            </w:r>
            <w:proofErr w:type="spellEnd"/>
            <w:r w:rsidRPr="00C462DE">
              <w:rPr>
                <w:rFonts w:ascii="Times New Roman" w:eastAsia="Calibri" w:hAnsi="Times New Roman"/>
                <w:b/>
                <w:bCs/>
                <w:sz w:val="24"/>
                <w:szCs w:val="24"/>
                <w:lang w:eastAsia="uk-UA"/>
              </w:rPr>
              <w:t>:</w:t>
            </w:r>
          </w:p>
        </w:tc>
        <w:tc>
          <w:tcPr>
            <w:tcW w:w="4848" w:type="dxa"/>
            <w:shd w:val="clear" w:color="auto" w:fill="auto"/>
          </w:tcPr>
          <w:p w14:paraId="0DD57B9E" w14:textId="77777777" w:rsidR="00C462DE" w:rsidRPr="00C462DE" w:rsidRDefault="00C462DE" w:rsidP="00C462DE">
            <w:pPr>
              <w:spacing w:after="0" w:line="240" w:lineRule="auto"/>
              <w:jc w:val="both"/>
              <w:rPr>
                <w:rFonts w:ascii="Times New Roman" w:eastAsia="Calibri" w:hAnsi="Times New Roman"/>
                <w:bCs/>
                <w:sz w:val="24"/>
                <w:szCs w:val="24"/>
                <w:lang w:val="uk-UA" w:eastAsia="uk-UA"/>
              </w:rPr>
            </w:pPr>
            <w:r w:rsidRPr="00C462DE">
              <w:rPr>
                <w:rFonts w:ascii="Times New Roman" w:eastAsia="Calibri" w:hAnsi="Times New Roman"/>
                <w:bCs/>
                <w:sz w:val="24"/>
                <w:szCs w:val="24"/>
                <w:lang w:val="uk-UA" w:eastAsia="uk-UA"/>
              </w:rPr>
              <w:t>ПНВК «</w:t>
            </w:r>
            <w:proofErr w:type="spellStart"/>
            <w:r w:rsidRPr="00C462DE">
              <w:rPr>
                <w:rFonts w:ascii="Times New Roman" w:eastAsia="Calibri" w:hAnsi="Times New Roman"/>
                <w:bCs/>
                <w:sz w:val="24"/>
                <w:szCs w:val="24"/>
                <w:lang w:val="uk-UA" w:eastAsia="uk-UA"/>
              </w:rPr>
              <w:t>Інтербізнес</w:t>
            </w:r>
            <w:proofErr w:type="spellEnd"/>
            <w:r w:rsidRPr="00C462DE">
              <w:rPr>
                <w:rFonts w:ascii="Times New Roman" w:eastAsia="Calibri" w:hAnsi="Times New Roman"/>
                <w:bCs/>
                <w:sz w:val="24"/>
                <w:szCs w:val="24"/>
                <w:lang w:val="uk-UA" w:eastAsia="uk-UA"/>
              </w:rPr>
              <w:t>»</w:t>
            </w:r>
          </w:p>
        </w:tc>
      </w:tr>
      <w:tr w:rsidR="00C462DE" w:rsidRPr="00C462DE" w14:paraId="028BB853" w14:textId="77777777" w:rsidTr="00C462DE">
        <w:tc>
          <w:tcPr>
            <w:tcW w:w="4791" w:type="dxa"/>
            <w:shd w:val="clear" w:color="auto" w:fill="auto"/>
            <w:vAlign w:val="center"/>
          </w:tcPr>
          <w:p w14:paraId="1A0961F3" w14:textId="77777777" w:rsidR="00C462DE" w:rsidRPr="00C462DE" w:rsidRDefault="00C462DE" w:rsidP="00C462DE">
            <w:pPr>
              <w:spacing w:after="0" w:line="240" w:lineRule="auto"/>
              <w:rPr>
                <w:rFonts w:ascii="Times New Roman" w:eastAsia="Calibri" w:hAnsi="Times New Roman"/>
                <w:sz w:val="24"/>
                <w:szCs w:val="24"/>
                <w:lang w:val="uk-UA"/>
              </w:rPr>
            </w:pPr>
            <w:r w:rsidRPr="00C462DE">
              <w:rPr>
                <w:rStyle w:val="a5"/>
                <w:rFonts w:ascii="Times New Roman" w:eastAsia="Calibri" w:hAnsi="Times New Roman"/>
                <w:sz w:val="24"/>
                <w:szCs w:val="24"/>
                <w:lang w:val="uk-UA"/>
              </w:rPr>
              <w:t>Код ЄДРПОУ:</w:t>
            </w:r>
          </w:p>
        </w:tc>
        <w:tc>
          <w:tcPr>
            <w:tcW w:w="4848" w:type="dxa"/>
            <w:shd w:val="clear" w:color="auto" w:fill="auto"/>
          </w:tcPr>
          <w:p w14:paraId="74FF55CE" w14:textId="77777777" w:rsidR="00C462DE" w:rsidRPr="00C462DE" w:rsidRDefault="00C462DE" w:rsidP="00C462DE">
            <w:pPr>
              <w:spacing w:after="0" w:line="240" w:lineRule="auto"/>
              <w:jc w:val="both"/>
              <w:rPr>
                <w:rFonts w:ascii="Times New Roman" w:eastAsia="Calibri" w:hAnsi="Times New Roman"/>
                <w:sz w:val="24"/>
                <w:szCs w:val="24"/>
                <w:lang w:val="uk-UA"/>
              </w:rPr>
            </w:pPr>
            <w:hyperlink r:id="rId8" w:history="1">
              <w:r w:rsidRPr="00C462DE">
                <w:rPr>
                  <w:rFonts w:ascii="Times New Roman" w:eastAsia="Calibri" w:hAnsi="Times New Roman"/>
                  <w:sz w:val="24"/>
                  <w:szCs w:val="24"/>
                  <w:lang w:val="uk-UA"/>
                </w:rPr>
                <w:t>01200244</w:t>
              </w:r>
            </w:hyperlink>
          </w:p>
        </w:tc>
      </w:tr>
      <w:tr w:rsidR="00C462DE" w:rsidRPr="00C462DE" w14:paraId="7D799DE9" w14:textId="77777777" w:rsidTr="00C462DE">
        <w:tc>
          <w:tcPr>
            <w:tcW w:w="4791" w:type="dxa"/>
            <w:shd w:val="clear" w:color="auto" w:fill="auto"/>
            <w:vAlign w:val="center"/>
          </w:tcPr>
          <w:p w14:paraId="452AFEA0" w14:textId="77777777" w:rsidR="00C462DE" w:rsidRPr="00C462DE" w:rsidRDefault="00C462DE" w:rsidP="00C462DE">
            <w:pPr>
              <w:spacing w:after="0" w:line="240" w:lineRule="auto"/>
              <w:rPr>
                <w:rFonts w:ascii="Times New Roman" w:eastAsia="Calibri" w:hAnsi="Times New Roman"/>
                <w:sz w:val="24"/>
                <w:szCs w:val="24"/>
                <w:lang w:val="uk-UA"/>
              </w:rPr>
            </w:pPr>
            <w:r w:rsidRPr="00C462DE">
              <w:rPr>
                <w:rStyle w:val="a5"/>
                <w:rFonts w:ascii="Times New Roman" w:eastAsia="Calibri" w:hAnsi="Times New Roman"/>
                <w:sz w:val="24"/>
                <w:szCs w:val="24"/>
                <w:lang w:val="uk-UA"/>
              </w:rPr>
              <w:t>Місцезнаходження замовника:</w:t>
            </w:r>
          </w:p>
        </w:tc>
        <w:tc>
          <w:tcPr>
            <w:tcW w:w="4848" w:type="dxa"/>
            <w:shd w:val="clear" w:color="auto" w:fill="auto"/>
          </w:tcPr>
          <w:p w14:paraId="1D771BFE" w14:textId="77777777" w:rsidR="00C462DE" w:rsidRPr="00C462DE" w:rsidRDefault="00C462DE" w:rsidP="00C462DE">
            <w:pPr>
              <w:spacing w:after="0" w:line="240" w:lineRule="auto"/>
              <w:jc w:val="both"/>
              <w:rPr>
                <w:rFonts w:ascii="Times New Roman" w:eastAsia="Calibri" w:hAnsi="Times New Roman"/>
                <w:sz w:val="24"/>
                <w:szCs w:val="24"/>
                <w:lang w:val="uk-UA"/>
              </w:rPr>
            </w:pPr>
            <w:r w:rsidRPr="00C462DE">
              <w:rPr>
                <w:rFonts w:ascii="Times New Roman" w:eastAsia="Calibri" w:hAnsi="Times New Roman"/>
                <w:sz w:val="24"/>
                <w:szCs w:val="24"/>
                <w:lang w:val="uk-UA"/>
              </w:rPr>
              <w:t xml:space="preserve">03115, </w:t>
            </w:r>
            <w:proofErr w:type="spellStart"/>
            <w:r w:rsidRPr="00C462DE">
              <w:rPr>
                <w:rFonts w:ascii="Times New Roman" w:eastAsia="Calibri" w:hAnsi="Times New Roman"/>
                <w:sz w:val="24"/>
                <w:szCs w:val="24"/>
                <w:lang w:val="uk-UA"/>
              </w:rPr>
              <w:t>м.Київ</w:t>
            </w:r>
            <w:proofErr w:type="spellEnd"/>
            <w:r w:rsidRPr="00C462DE">
              <w:rPr>
                <w:rFonts w:ascii="Times New Roman" w:eastAsia="Calibri" w:hAnsi="Times New Roman"/>
                <w:sz w:val="24"/>
                <w:szCs w:val="24"/>
                <w:lang w:val="uk-UA"/>
              </w:rPr>
              <w:t>, проспект Перемоги, 121В</w:t>
            </w:r>
          </w:p>
        </w:tc>
      </w:tr>
      <w:tr w:rsidR="00C462DE" w:rsidRPr="00C462DE" w14:paraId="23E0A76F" w14:textId="77777777" w:rsidTr="00C462DE">
        <w:tc>
          <w:tcPr>
            <w:tcW w:w="4791" w:type="dxa"/>
            <w:shd w:val="clear" w:color="auto" w:fill="auto"/>
            <w:vAlign w:val="center"/>
          </w:tcPr>
          <w:p w14:paraId="3DABEE27" w14:textId="77777777" w:rsidR="00C462DE" w:rsidRPr="00C462DE" w:rsidRDefault="00C462DE" w:rsidP="00C462DE">
            <w:pPr>
              <w:spacing w:after="0" w:line="240" w:lineRule="auto"/>
              <w:rPr>
                <w:rStyle w:val="a5"/>
                <w:rFonts w:ascii="Times New Roman" w:eastAsia="Calibri" w:hAnsi="Times New Roman"/>
                <w:b w:val="0"/>
                <w:bCs w:val="0"/>
                <w:sz w:val="24"/>
                <w:szCs w:val="24"/>
                <w:lang w:val="uk-UA"/>
              </w:rPr>
            </w:pPr>
            <w:r w:rsidRPr="00C462DE">
              <w:rPr>
                <w:rFonts w:ascii="Times New Roman" w:eastAsia="Calibri" w:hAnsi="Times New Roman"/>
                <w:b/>
                <w:bCs/>
                <w:sz w:val="24"/>
                <w:szCs w:val="24"/>
                <w:lang w:val="uk-UA" w:eastAsia="uk-UA"/>
              </w:rPr>
              <w:t>Контакти замовника:</w:t>
            </w:r>
          </w:p>
        </w:tc>
        <w:tc>
          <w:tcPr>
            <w:tcW w:w="4848" w:type="dxa"/>
            <w:shd w:val="clear" w:color="auto" w:fill="auto"/>
          </w:tcPr>
          <w:p w14:paraId="07DC2769" w14:textId="77777777" w:rsidR="00C462DE" w:rsidRPr="00C462DE" w:rsidRDefault="00C462DE" w:rsidP="00C462DE">
            <w:pPr>
              <w:spacing w:after="0" w:line="240" w:lineRule="auto"/>
              <w:jc w:val="both"/>
              <w:rPr>
                <w:rFonts w:ascii="Times New Roman" w:eastAsia="Calibri" w:hAnsi="Times New Roman"/>
                <w:sz w:val="24"/>
                <w:szCs w:val="24"/>
                <w:lang w:val="uk-UA"/>
              </w:rPr>
            </w:pPr>
            <w:hyperlink r:id="rId9" w:history="1">
              <w:r w:rsidRPr="00C462DE">
                <w:rPr>
                  <w:rFonts w:ascii="Times New Roman" w:eastAsia="Calibri" w:hAnsi="Times New Roman"/>
                  <w:sz w:val="24"/>
                  <w:szCs w:val="24"/>
                </w:rPr>
                <w:t>(</w:t>
              </w:r>
              <w:r w:rsidRPr="00C462DE">
                <w:rPr>
                  <w:rFonts w:ascii="Times New Roman" w:eastAsia="Calibri" w:hAnsi="Times New Roman"/>
                  <w:sz w:val="24"/>
                  <w:szCs w:val="24"/>
                  <w:lang w:val="uk-UA"/>
                </w:rPr>
                <w:t>044</w:t>
              </w:r>
              <w:r w:rsidRPr="00C462DE">
                <w:rPr>
                  <w:rFonts w:ascii="Times New Roman" w:eastAsia="Calibri" w:hAnsi="Times New Roman"/>
                  <w:sz w:val="24"/>
                  <w:szCs w:val="24"/>
                </w:rPr>
                <w:t>)</w:t>
              </w:r>
              <w:r w:rsidRPr="00C462DE">
                <w:rPr>
                  <w:rFonts w:ascii="Times New Roman" w:eastAsia="Calibri" w:hAnsi="Times New Roman"/>
                  <w:sz w:val="24"/>
                  <w:szCs w:val="24"/>
                  <w:lang w:val="uk-UA"/>
                </w:rPr>
                <w:t xml:space="preserve"> 393-40-50</w:t>
              </w:r>
            </w:hyperlink>
          </w:p>
        </w:tc>
      </w:tr>
      <w:tr w:rsidR="00C462DE" w:rsidRPr="00C462DE" w14:paraId="1B630B62" w14:textId="77777777" w:rsidTr="00C462DE">
        <w:tc>
          <w:tcPr>
            <w:tcW w:w="4791" w:type="dxa"/>
            <w:shd w:val="clear" w:color="auto" w:fill="auto"/>
            <w:vAlign w:val="center"/>
          </w:tcPr>
          <w:p w14:paraId="7C842151" w14:textId="77777777" w:rsidR="00C462DE" w:rsidRPr="00C462DE" w:rsidRDefault="00C462DE" w:rsidP="00C462DE">
            <w:pPr>
              <w:spacing w:after="0" w:line="240" w:lineRule="auto"/>
              <w:rPr>
                <w:rFonts w:ascii="Times New Roman" w:eastAsia="Calibri" w:hAnsi="Times New Roman"/>
                <w:sz w:val="24"/>
                <w:szCs w:val="24"/>
                <w:shd w:val="clear" w:color="auto" w:fill="FEFEFF"/>
                <w:lang w:val="uk-UA"/>
              </w:rPr>
            </w:pPr>
            <w:r w:rsidRPr="00C462DE">
              <w:rPr>
                <w:rStyle w:val="a5"/>
                <w:rFonts w:ascii="Times New Roman" w:eastAsia="Calibri" w:hAnsi="Times New Roman"/>
                <w:sz w:val="24"/>
                <w:szCs w:val="24"/>
                <w:lang w:val="uk-UA"/>
              </w:rPr>
              <w:t>Дані щодо діяльності та фінансового стану: </w:t>
            </w:r>
          </w:p>
        </w:tc>
        <w:tc>
          <w:tcPr>
            <w:tcW w:w="4848" w:type="dxa"/>
            <w:shd w:val="clear" w:color="auto" w:fill="auto"/>
          </w:tcPr>
          <w:p w14:paraId="73FF1204" w14:textId="77777777" w:rsidR="00C462DE" w:rsidRPr="00C462DE" w:rsidRDefault="00C462DE" w:rsidP="00C462DE">
            <w:pPr>
              <w:spacing w:after="0" w:line="240" w:lineRule="auto"/>
              <w:rPr>
                <w:rFonts w:ascii="Times New Roman" w:hAnsi="Times New Roman"/>
                <w:sz w:val="24"/>
                <w:szCs w:val="24"/>
                <w:lang w:val="uk-UA" w:eastAsia="en-US"/>
              </w:rPr>
            </w:pPr>
            <w:r w:rsidRPr="00C462DE">
              <w:rPr>
                <w:rFonts w:ascii="Times New Roman" w:eastAsia="Calibri" w:hAnsi="Times New Roman"/>
                <w:sz w:val="24"/>
                <w:szCs w:val="24"/>
                <w:lang w:val="uk-UA"/>
              </w:rPr>
              <w:t xml:space="preserve">Розміщені у загальному доступі на веб-сторінці: </w:t>
            </w:r>
            <w:hyperlink r:id="rId10" w:history="1">
              <w:r w:rsidRPr="00C462DE">
                <w:rPr>
                  <w:rFonts w:ascii="Times New Roman" w:eastAsia="Calibri" w:hAnsi="Times New Roman"/>
                  <w:sz w:val="24"/>
                  <w:szCs w:val="24"/>
                  <w:lang w:val="uk-UA"/>
                </w:rPr>
                <w:t>https://</w:t>
              </w:r>
              <w:r w:rsidRPr="00C462DE">
                <w:rPr>
                  <w:rFonts w:ascii="Times New Roman" w:hAnsi="Times New Roman"/>
                  <w:sz w:val="24"/>
                  <w:szCs w:val="24"/>
                  <w:lang w:val="uk-UA"/>
                </w:rPr>
                <w:t>interbiznes.pat.ua</w:t>
              </w:r>
            </w:hyperlink>
          </w:p>
        </w:tc>
      </w:tr>
    </w:tbl>
    <w:p w14:paraId="41B85FAE" w14:textId="77777777" w:rsidR="00C462DE" w:rsidRPr="00C462DE" w:rsidRDefault="00C462DE" w:rsidP="00C462DE">
      <w:pPr>
        <w:spacing w:after="0" w:line="240" w:lineRule="auto"/>
        <w:jc w:val="center"/>
        <w:rPr>
          <w:rStyle w:val="a5"/>
          <w:rFonts w:ascii="Times New Roman" w:hAnsi="Times New Roman"/>
          <w:color w:val="1F4E79"/>
          <w:sz w:val="24"/>
          <w:szCs w:val="24"/>
        </w:rPr>
      </w:pPr>
    </w:p>
    <w:p w14:paraId="593B6F13" w14:textId="77777777" w:rsidR="00C462DE" w:rsidRPr="00C462DE" w:rsidRDefault="00C462DE" w:rsidP="00C462DE">
      <w:pPr>
        <w:spacing w:after="0" w:line="240" w:lineRule="auto"/>
        <w:jc w:val="center"/>
        <w:rPr>
          <w:rStyle w:val="a5"/>
          <w:rFonts w:ascii="Times New Roman" w:hAnsi="Times New Roman"/>
          <w:sz w:val="24"/>
          <w:szCs w:val="24"/>
          <w:lang w:val="uk-UA"/>
        </w:rPr>
      </w:pPr>
      <w:r w:rsidRPr="00C462DE">
        <w:rPr>
          <w:rStyle w:val="a5"/>
          <w:rFonts w:ascii="Times New Roman" w:hAnsi="Times New Roman"/>
          <w:sz w:val="24"/>
          <w:szCs w:val="24"/>
        </w:rPr>
        <w:t>УМОВИ ТА ПОРЯДОК ПРОВЕДЕННЯ КОНКУРСУ</w:t>
      </w:r>
      <w:r w:rsidRPr="00C462DE">
        <w:rPr>
          <w:rStyle w:val="a5"/>
          <w:rFonts w:ascii="Times New Roman" w:hAnsi="Times New Roman"/>
          <w:sz w:val="24"/>
          <w:szCs w:val="24"/>
          <w:lang w:val="uk-UA"/>
        </w:rPr>
        <w:t>:</w:t>
      </w:r>
    </w:p>
    <w:p w14:paraId="58211613" w14:textId="77777777" w:rsidR="00C462DE" w:rsidRPr="00C462DE" w:rsidRDefault="00C462DE" w:rsidP="00C462DE">
      <w:pPr>
        <w:spacing w:after="0" w:line="240" w:lineRule="auto"/>
        <w:rPr>
          <w:rFonts w:ascii="Times New Roman" w:hAnsi="Times New Roman"/>
          <w:b/>
          <w:sz w:val="24"/>
          <w:szCs w:val="24"/>
          <w:lang w:val="uk-UA"/>
        </w:rPr>
      </w:pPr>
      <w:r w:rsidRPr="00C462DE">
        <w:rPr>
          <w:rFonts w:ascii="Times New Roman" w:hAnsi="Times New Roman"/>
          <w:b/>
          <w:sz w:val="24"/>
          <w:szCs w:val="24"/>
          <w:lang w:val="uk-UA"/>
        </w:rPr>
        <w:t>Інформація про процедуру:</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20"/>
      </w:tblGrid>
      <w:tr w:rsidR="00C462DE" w:rsidRPr="00C462DE" w14:paraId="4DE51483" w14:textId="77777777" w:rsidTr="00C462DE">
        <w:tc>
          <w:tcPr>
            <w:tcW w:w="4791" w:type="dxa"/>
            <w:shd w:val="clear" w:color="auto" w:fill="auto"/>
          </w:tcPr>
          <w:p w14:paraId="0858BF82" w14:textId="77777777" w:rsidR="00C462DE" w:rsidRPr="00C462DE" w:rsidRDefault="00C462DE" w:rsidP="00C462DE">
            <w:pPr>
              <w:spacing w:after="0" w:line="240" w:lineRule="auto"/>
              <w:rPr>
                <w:rFonts w:ascii="Times New Roman" w:eastAsia="Calibri" w:hAnsi="Times New Roman"/>
                <w:b/>
                <w:bCs/>
                <w:sz w:val="24"/>
                <w:szCs w:val="24"/>
              </w:rPr>
            </w:pPr>
            <w:r w:rsidRPr="00C462DE">
              <w:rPr>
                <w:rFonts w:ascii="Times New Roman" w:eastAsia="Calibri" w:hAnsi="Times New Roman"/>
                <w:b/>
                <w:bCs/>
                <w:color w:val="000000"/>
                <w:sz w:val="24"/>
                <w:szCs w:val="24"/>
                <w:shd w:val="clear" w:color="auto" w:fill="FEFEFF"/>
              </w:rPr>
              <w:t xml:space="preserve">Дата </w:t>
            </w:r>
            <w:proofErr w:type="spellStart"/>
            <w:r w:rsidRPr="00C462DE">
              <w:rPr>
                <w:rFonts w:ascii="Times New Roman" w:eastAsia="Calibri" w:hAnsi="Times New Roman"/>
                <w:b/>
                <w:bCs/>
                <w:color w:val="000000"/>
                <w:sz w:val="24"/>
                <w:szCs w:val="24"/>
                <w:shd w:val="clear" w:color="auto" w:fill="FEFEFF"/>
              </w:rPr>
              <w:t>оголошення</w:t>
            </w:r>
            <w:proofErr w:type="spellEnd"/>
            <w:r w:rsidRPr="00C462DE">
              <w:rPr>
                <w:rFonts w:ascii="Times New Roman" w:eastAsia="Calibri" w:hAnsi="Times New Roman"/>
                <w:b/>
                <w:bCs/>
                <w:color w:val="000000"/>
                <w:sz w:val="24"/>
                <w:szCs w:val="24"/>
                <w:shd w:val="clear" w:color="auto" w:fill="FEFEFF"/>
              </w:rPr>
              <w:t xml:space="preserve"> конкурсу: </w:t>
            </w:r>
          </w:p>
        </w:tc>
        <w:tc>
          <w:tcPr>
            <w:tcW w:w="4820" w:type="dxa"/>
          </w:tcPr>
          <w:p w14:paraId="4FB78138" w14:textId="77777777" w:rsidR="00C462DE" w:rsidRPr="00C462DE" w:rsidRDefault="00C462DE" w:rsidP="00C462DE">
            <w:pPr>
              <w:spacing w:after="0" w:line="240" w:lineRule="auto"/>
              <w:rPr>
                <w:rFonts w:ascii="Times New Roman" w:hAnsi="Times New Roman"/>
                <w:bCs/>
                <w:sz w:val="24"/>
                <w:szCs w:val="24"/>
                <w:lang w:val="uk-UA" w:eastAsia="uk-UA"/>
              </w:rPr>
            </w:pPr>
            <w:r w:rsidRPr="00C462DE">
              <w:rPr>
                <w:rFonts w:ascii="Times New Roman" w:hAnsi="Times New Roman"/>
                <w:bCs/>
                <w:sz w:val="24"/>
                <w:szCs w:val="24"/>
              </w:rPr>
              <w:t>«</w:t>
            </w:r>
            <w:r w:rsidRPr="00C462DE">
              <w:rPr>
                <w:rFonts w:ascii="Times New Roman" w:hAnsi="Times New Roman"/>
                <w:bCs/>
                <w:sz w:val="24"/>
                <w:szCs w:val="24"/>
                <w:lang w:val="uk-UA"/>
              </w:rPr>
              <w:t>26</w:t>
            </w:r>
            <w:r w:rsidRPr="00C462DE">
              <w:rPr>
                <w:rFonts w:ascii="Times New Roman" w:hAnsi="Times New Roman"/>
                <w:bCs/>
                <w:sz w:val="24"/>
                <w:szCs w:val="24"/>
              </w:rPr>
              <w:t xml:space="preserve">» </w:t>
            </w:r>
            <w:proofErr w:type="spellStart"/>
            <w:r w:rsidRPr="00C462DE">
              <w:rPr>
                <w:rFonts w:ascii="Times New Roman" w:hAnsi="Times New Roman"/>
                <w:bCs/>
                <w:sz w:val="24"/>
                <w:szCs w:val="24"/>
              </w:rPr>
              <w:t>грудня</w:t>
            </w:r>
            <w:proofErr w:type="spellEnd"/>
            <w:r w:rsidRPr="00C462DE">
              <w:rPr>
                <w:rFonts w:ascii="Times New Roman" w:hAnsi="Times New Roman"/>
                <w:bCs/>
                <w:sz w:val="24"/>
                <w:szCs w:val="24"/>
              </w:rPr>
              <w:t xml:space="preserve"> 2022 року </w:t>
            </w:r>
          </w:p>
        </w:tc>
      </w:tr>
      <w:tr w:rsidR="00C462DE" w:rsidRPr="00C462DE" w14:paraId="4F189979" w14:textId="77777777" w:rsidTr="00C462DE">
        <w:tc>
          <w:tcPr>
            <w:tcW w:w="4791" w:type="dxa"/>
            <w:shd w:val="clear" w:color="auto" w:fill="auto"/>
          </w:tcPr>
          <w:p w14:paraId="6850D741" w14:textId="77777777" w:rsidR="00C462DE" w:rsidRPr="00C462DE" w:rsidRDefault="00C462DE" w:rsidP="00C462DE">
            <w:pPr>
              <w:spacing w:after="0" w:line="240" w:lineRule="auto"/>
              <w:rPr>
                <w:rFonts w:ascii="Times New Roman" w:eastAsia="Calibri" w:hAnsi="Times New Roman"/>
                <w:b/>
                <w:bCs/>
                <w:sz w:val="24"/>
                <w:szCs w:val="24"/>
              </w:rPr>
            </w:pPr>
            <w:proofErr w:type="spellStart"/>
            <w:r w:rsidRPr="00C462DE">
              <w:rPr>
                <w:rFonts w:ascii="Times New Roman" w:eastAsia="Calibri" w:hAnsi="Times New Roman"/>
                <w:b/>
                <w:bCs/>
                <w:color w:val="000000"/>
                <w:sz w:val="24"/>
                <w:szCs w:val="24"/>
                <w:shd w:val="clear" w:color="auto" w:fill="FEFEFF"/>
              </w:rPr>
              <w:t>Кінцевий</w:t>
            </w:r>
            <w:proofErr w:type="spellEnd"/>
            <w:r w:rsidRPr="00C462DE">
              <w:rPr>
                <w:rFonts w:ascii="Times New Roman" w:eastAsia="Calibri" w:hAnsi="Times New Roman"/>
                <w:b/>
                <w:bCs/>
                <w:color w:val="000000"/>
                <w:sz w:val="24"/>
                <w:szCs w:val="24"/>
                <w:shd w:val="clear" w:color="auto" w:fill="FEFEFF"/>
              </w:rPr>
              <w:t xml:space="preserve"> строк </w:t>
            </w:r>
            <w:proofErr w:type="spellStart"/>
            <w:r w:rsidRPr="00C462DE">
              <w:rPr>
                <w:rFonts w:ascii="Times New Roman" w:eastAsia="Calibri" w:hAnsi="Times New Roman"/>
                <w:b/>
                <w:bCs/>
                <w:color w:val="000000"/>
                <w:sz w:val="24"/>
                <w:szCs w:val="24"/>
                <w:shd w:val="clear" w:color="auto" w:fill="FEFEFF"/>
              </w:rPr>
              <w:t>приймання</w:t>
            </w:r>
            <w:proofErr w:type="spellEnd"/>
            <w:r w:rsidRPr="00C462DE">
              <w:rPr>
                <w:rFonts w:ascii="Times New Roman" w:eastAsia="Calibri" w:hAnsi="Times New Roman"/>
                <w:b/>
                <w:bCs/>
                <w:color w:val="000000"/>
                <w:sz w:val="24"/>
                <w:szCs w:val="24"/>
                <w:shd w:val="clear" w:color="auto" w:fill="FEFEFF"/>
              </w:rPr>
              <w:t xml:space="preserve"> </w:t>
            </w:r>
            <w:proofErr w:type="spellStart"/>
            <w:r w:rsidRPr="00C462DE">
              <w:rPr>
                <w:rFonts w:ascii="Times New Roman" w:eastAsia="Calibri" w:hAnsi="Times New Roman"/>
                <w:b/>
                <w:bCs/>
                <w:color w:val="000000"/>
                <w:sz w:val="24"/>
                <w:szCs w:val="24"/>
                <w:shd w:val="clear" w:color="auto" w:fill="FEFEFF"/>
              </w:rPr>
              <w:t>пропозицій</w:t>
            </w:r>
            <w:proofErr w:type="spellEnd"/>
            <w:r w:rsidRPr="00C462DE">
              <w:rPr>
                <w:rFonts w:ascii="Times New Roman" w:eastAsia="Calibri" w:hAnsi="Times New Roman"/>
                <w:b/>
                <w:bCs/>
                <w:color w:val="000000"/>
                <w:sz w:val="24"/>
                <w:szCs w:val="24"/>
                <w:shd w:val="clear" w:color="auto" w:fill="FEFEFF"/>
              </w:rPr>
              <w:t>:</w:t>
            </w:r>
          </w:p>
        </w:tc>
        <w:tc>
          <w:tcPr>
            <w:tcW w:w="4820" w:type="dxa"/>
          </w:tcPr>
          <w:p w14:paraId="005EC783" w14:textId="77777777" w:rsidR="00C462DE" w:rsidRPr="00C462DE" w:rsidRDefault="00C462DE" w:rsidP="00C462DE">
            <w:pPr>
              <w:spacing w:after="0" w:line="240" w:lineRule="auto"/>
              <w:rPr>
                <w:rFonts w:ascii="Times New Roman" w:hAnsi="Times New Roman"/>
                <w:bCs/>
                <w:sz w:val="24"/>
                <w:szCs w:val="24"/>
                <w:lang w:val="uk-UA" w:eastAsia="uk-UA"/>
              </w:rPr>
            </w:pPr>
            <w:r w:rsidRPr="00C462DE">
              <w:rPr>
                <w:rFonts w:ascii="Times New Roman" w:hAnsi="Times New Roman"/>
                <w:bCs/>
                <w:sz w:val="24"/>
                <w:szCs w:val="24"/>
              </w:rPr>
              <w:t>«</w:t>
            </w:r>
            <w:r w:rsidRPr="00C462DE">
              <w:rPr>
                <w:rFonts w:ascii="Times New Roman" w:hAnsi="Times New Roman"/>
                <w:bCs/>
                <w:sz w:val="24"/>
                <w:szCs w:val="24"/>
                <w:lang w:val="uk-UA"/>
              </w:rPr>
              <w:t>04</w:t>
            </w:r>
            <w:r w:rsidRPr="00C462DE">
              <w:rPr>
                <w:rFonts w:ascii="Times New Roman" w:hAnsi="Times New Roman"/>
                <w:bCs/>
                <w:sz w:val="24"/>
                <w:szCs w:val="24"/>
              </w:rPr>
              <w:t xml:space="preserve">» </w:t>
            </w:r>
            <w:r w:rsidRPr="00C462DE">
              <w:rPr>
                <w:rFonts w:ascii="Times New Roman" w:hAnsi="Times New Roman"/>
                <w:bCs/>
                <w:sz w:val="24"/>
                <w:szCs w:val="24"/>
                <w:lang w:val="uk-UA"/>
              </w:rPr>
              <w:t>січня</w:t>
            </w:r>
            <w:r w:rsidRPr="00C462DE">
              <w:rPr>
                <w:rFonts w:ascii="Times New Roman" w:hAnsi="Times New Roman"/>
                <w:bCs/>
                <w:sz w:val="24"/>
                <w:szCs w:val="24"/>
              </w:rPr>
              <w:t xml:space="preserve"> 202</w:t>
            </w:r>
            <w:r w:rsidRPr="00C462DE">
              <w:rPr>
                <w:rFonts w:ascii="Times New Roman" w:hAnsi="Times New Roman"/>
                <w:bCs/>
                <w:sz w:val="24"/>
                <w:szCs w:val="24"/>
                <w:lang w:val="uk-UA"/>
              </w:rPr>
              <w:t>3</w:t>
            </w:r>
            <w:r w:rsidRPr="00C462DE">
              <w:rPr>
                <w:rFonts w:ascii="Times New Roman" w:hAnsi="Times New Roman"/>
                <w:bCs/>
                <w:sz w:val="24"/>
                <w:szCs w:val="24"/>
              </w:rPr>
              <w:t xml:space="preserve"> року </w:t>
            </w:r>
          </w:p>
        </w:tc>
      </w:tr>
      <w:tr w:rsidR="00C462DE" w:rsidRPr="00C462DE" w14:paraId="38A4F955" w14:textId="77777777" w:rsidTr="00C462DE">
        <w:tc>
          <w:tcPr>
            <w:tcW w:w="4791" w:type="dxa"/>
            <w:shd w:val="clear" w:color="auto" w:fill="auto"/>
          </w:tcPr>
          <w:p w14:paraId="7DC4893A" w14:textId="77777777" w:rsidR="00C462DE" w:rsidRPr="00C462DE" w:rsidRDefault="00C462DE" w:rsidP="00C462DE">
            <w:pPr>
              <w:spacing w:after="0" w:line="240" w:lineRule="auto"/>
              <w:rPr>
                <w:rFonts w:ascii="Times New Roman" w:eastAsia="Calibri" w:hAnsi="Times New Roman"/>
                <w:b/>
                <w:bCs/>
                <w:color w:val="000000"/>
                <w:sz w:val="24"/>
                <w:szCs w:val="24"/>
                <w:shd w:val="clear" w:color="auto" w:fill="FEFEFF"/>
              </w:rPr>
            </w:pPr>
            <w:r w:rsidRPr="00C462DE">
              <w:rPr>
                <w:rFonts w:ascii="Times New Roman" w:eastAsia="Calibri" w:hAnsi="Times New Roman"/>
                <w:b/>
                <w:bCs/>
                <w:color w:val="000000"/>
                <w:sz w:val="24"/>
                <w:szCs w:val="24"/>
                <w:shd w:val="clear" w:color="auto" w:fill="FEFEFF"/>
              </w:rPr>
              <w:t xml:space="preserve">Дата </w:t>
            </w:r>
            <w:proofErr w:type="spellStart"/>
            <w:r w:rsidRPr="00C462DE">
              <w:rPr>
                <w:rFonts w:ascii="Times New Roman" w:eastAsia="Calibri" w:hAnsi="Times New Roman"/>
                <w:b/>
                <w:bCs/>
                <w:color w:val="000000"/>
                <w:sz w:val="24"/>
                <w:szCs w:val="24"/>
                <w:shd w:val="clear" w:color="auto" w:fill="FEFEFF"/>
              </w:rPr>
              <w:t>проведення</w:t>
            </w:r>
            <w:proofErr w:type="spellEnd"/>
            <w:r w:rsidRPr="00C462DE">
              <w:rPr>
                <w:rFonts w:ascii="Times New Roman" w:eastAsia="Calibri" w:hAnsi="Times New Roman"/>
                <w:b/>
                <w:bCs/>
                <w:color w:val="000000"/>
                <w:sz w:val="24"/>
                <w:szCs w:val="24"/>
                <w:shd w:val="clear" w:color="auto" w:fill="FEFEFF"/>
              </w:rPr>
              <w:t xml:space="preserve"> конкурсу:</w:t>
            </w:r>
          </w:p>
        </w:tc>
        <w:tc>
          <w:tcPr>
            <w:tcW w:w="4820" w:type="dxa"/>
          </w:tcPr>
          <w:p w14:paraId="77D16F3A" w14:textId="77777777" w:rsidR="00C462DE" w:rsidRPr="00C462DE" w:rsidRDefault="00C462DE" w:rsidP="00C462DE">
            <w:pPr>
              <w:spacing w:after="0" w:line="240" w:lineRule="auto"/>
              <w:rPr>
                <w:rFonts w:ascii="Times New Roman" w:hAnsi="Times New Roman"/>
                <w:bCs/>
                <w:sz w:val="24"/>
                <w:szCs w:val="24"/>
                <w:lang w:val="uk-UA" w:eastAsia="uk-UA"/>
              </w:rPr>
            </w:pPr>
            <w:r w:rsidRPr="00C462DE">
              <w:rPr>
                <w:rFonts w:ascii="Times New Roman" w:hAnsi="Times New Roman"/>
                <w:bCs/>
                <w:sz w:val="24"/>
                <w:szCs w:val="24"/>
              </w:rPr>
              <w:t>«</w:t>
            </w:r>
            <w:r w:rsidRPr="00C462DE">
              <w:rPr>
                <w:rFonts w:ascii="Times New Roman" w:hAnsi="Times New Roman"/>
                <w:bCs/>
                <w:sz w:val="24"/>
                <w:szCs w:val="24"/>
                <w:lang w:val="uk-UA"/>
              </w:rPr>
              <w:t>05</w:t>
            </w:r>
            <w:r w:rsidRPr="00C462DE">
              <w:rPr>
                <w:rFonts w:ascii="Times New Roman" w:hAnsi="Times New Roman"/>
                <w:bCs/>
                <w:sz w:val="24"/>
                <w:szCs w:val="24"/>
              </w:rPr>
              <w:t xml:space="preserve">» </w:t>
            </w:r>
            <w:r w:rsidRPr="00C462DE">
              <w:rPr>
                <w:rFonts w:ascii="Times New Roman" w:hAnsi="Times New Roman"/>
                <w:bCs/>
                <w:sz w:val="24"/>
                <w:szCs w:val="24"/>
                <w:lang w:val="uk-UA"/>
              </w:rPr>
              <w:t>січня</w:t>
            </w:r>
            <w:r w:rsidRPr="00C462DE">
              <w:rPr>
                <w:rFonts w:ascii="Times New Roman" w:hAnsi="Times New Roman"/>
                <w:bCs/>
                <w:sz w:val="24"/>
                <w:szCs w:val="24"/>
              </w:rPr>
              <w:t xml:space="preserve"> 202</w:t>
            </w:r>
            <w:r w:rsidRPr="00C462DE">
              <w:rPr>
                <w:rFonts w:ascii="Times New Roman" w:hAnsi="Times New Roman"/>
                <w:bCs/>
                <w:sz w:val="24"/>
                <w:szCs w:val="24"/>
                <w:lang w:val="uk-UA"/>
              </w:rPr>
              <w:t>3</w:t>
            </w:r>
            <w:r w:rsidRPr="00C462DE">
              <w:rPr>
                <w:rFonts w:ascii="Times New Roman" w:hAnsi="Times New Roman"/>
                <w:bCs/>
                <w:sz w:val="24"/>
                <w:szCs w:val="24"/>
              </w:rPr>
              <w:t xml:space="preserve"> року</w:t>
            </w:r>
          </w:p>
        </w:tc>
      </w:tr>
    </w:tbl>
    <w:p w14:paraId="2BFE160F" w14:textId="77777777" w:rsidR="00C462DE" w:rsidRPr="00C462DE" w:rsidRDefault="00C462DE" w:rsidP="00C462DE">
      <w:pPr>
        <w:spacing w:after="0" w:line="240" w:lineRule="auto"/>
        <w:rPr>
          <w:rFonts w:ascii="Times New Roman" w:hAnsi="Times New Roman"/>
          <w:color w:val="000000"/>
          <w:sz w:val="24"/>
          <w:szCs w:val="24"/>
        </w:rPr>
      </w:pPr>
    </w:p>
    <w:p w14:paraId="4DA111AB" w14:textId="77777777" w:rsidR="00C462DE" w:rsidRPr="00C462DE" w:rsidRDefault="00C462DE" w:rsidP="00C462DE">
      <w:pPr>
        <w:spacing w:after="0" w:line="240" w:lineRule="auto"/>
        <w:rPr>
          <w:rStyle w:val="a7"/>
          <w:rFonts w:ascii="Times New Roman" w:hAnsi="Times New Roman"/>
          <w:b/>
          <w:bCs/>
          <w:i w:val="0"/>
          <w:iCs w:val="0"/>
          <w:sz w:val="24"/>
          <w:szCs w:val="24"/>
          <w:lang w:val="uk-UA"/>
        </w:rPr>
      </w:pPr>
      <w:r w:rsidRPr="00C462DE">
        <w:rPr>
          <w:rStyle w:val="a7"/>
          <w:rFonts w:ascii="Times New Roman" w:hAnsi="Times New Roman"/>
          <w:b/>
          <w:bCs/>
          <w:i w:val="0"/>
          <w:iCs w:val="0"/>
          <w:sz w:val="24"/>
          <w:szCs w:val="24"/>
          <w:lang w:val="uk-UA"/>
        </w:rPr>
        <w:t>Інформація про послугу: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43"/>
      </w:tblGrid>
      <w:tr w:rsidR="00C462DE" w:rsidRPr="00C462DE" w14:paraId="672700D6" w14:textId="77777777" w:rsidTr="00C462DE">
        <w:tc>
          <w:tcPr>
            <w:tcW w:w="4791" w:type="dxa"/>
            <w:shd w:val="clear" w:color="auto" w:fill="auto"/>
          </w:tcPr>
          <w:p w14:paraId="372FAD41" w14:textId="77777777" w:rsidR="00C462DE" w:rsidRPr="00C462DE" w:rsidRDefault="00C462DE" w:rsidP="00C462DE">
            <w:pPr>
              <w:spacing w:after="0" w:line="240" w:lineRule="auto"/>
              <w:rPr>
                <w:rFonts w:ascii="Times New Roman" w:eastAsia="Calibri" w:hAnsi="Times New Roman"/>
                <w:sz w:val="24"/>
                <w:szCs w:val="24"/>
                <w:lang w:val="uk-UA"/>
              </w:rPr>
            </w:pPr>
            <w:r w:rsidRPr="00C462DE">
              <w:rPr>
                <w:rStyle w:val="a5"/>
                <w:rFonts w:ascii="Times New Roman" w:eastAsia="Calibri" w:hAnsi="Times New Roman"/>
                <w:sz w:val="24"/>
                <w:szCs w:val="24"/>
                <w:lang w:val="uk-UA"/>
              </w:rPr>
              <w:t>Вид послуги:</w:t>
            </w:r>
          </w:p>
        </w:tc>
        <w:tc>
          <w:tcPr>
            <w:tcW w:w="4843" w:type="dxa"/>
            <w:shd w:val="clear" w:color="auto" w:fill="auto"/>
          </w:tcPr>
          <w:p w14:paraId="3B16722D" w14:textId="77777777" w:rsidR="00C462DE" w:rsidRPr="00C462DE" w:rsidRDefault="00C462DE" w:rsidP="00C462DE">
            <w:pPr>
              <w:spacing w:after="0" w:line="240" w:lineRule="auto"/>
              <w:jc w:val="both"/>
              <w:rPr>
                <w:rFonts w:ascii="Times New Roman" w:eastAsia="Calibri" w:hAnsi="Times New Roman"/>
                <w:sz w:val="24"/>
                <w:szCs w:val="24"/>
                <w:lang w:val="uk-UA"/>
              </w:rPr>
            </w:pPr>
            <w:r w:rsidRPr="00C462DE">
              <w:rPr>
                <w:rFonts w:ascii="Times New Roman" w:eastAsia="Calibri" w:hAnsi="Times New Roman"/>
                <w:sz w:val="24"/>
                <w:szCs w:val="24"/>
                <w:lang w:val="uk-UA"/>
              </w:rPr>
              <w:t xml:space="preserve">Проведення обов’язкового аудиту фінансової звітності </w:t>
            </w:r>
            <w:r w:rsidRPr="00C462DE">
              <w:rPr>
                <w:rFonts w:ascii="Times New Roman" w:eastAsia="Calibri" w:hAnsi="Times New Roman"/>
                <w:sz w:val="24"/>
                <w:szCs w:val="24"/>
                <w:lang w:val="uk-UA" w:eastAsia="uk-UA"/>
              </w:rPr>
              <w:t>ПНВК «</w:t>
            </w:r>
            <w:proofErr w:type="spellStart"/>
            <w:r w:rsidRPr="00C462DE">
              <w:rPr>
                <w:rFonts w:ascii="Times New Roman" w:eastAsia="Calibri" w:hAnsi="Times New Roman"/>
                <w:sz w:val="24"/>
                <w:szCs w:val="24"/>
                <w:lang w:val="uk-UA" w:eastAsia="uk-UA"/>
              </w:rPr>
              <w:t>Інтербізнес</w:t>
            </w:r>
            <w:proofErr w:type="spellEnd"/>
            <w:r w:rsidRPr="00C462DE">
              <w:rPr>
                <w:rFonts w:ascii="Times New Roman" w:eastAsia="Calibri" w:hAnsi="Times New Roman"/>
                <w:sz w:val="24"/>
                <w:szCs w:val="24"/>
                <w:lang w:val="uk-UA" w:eastAsia="uk-UA"/>
              </w:rPr>
              <w:t xml:space="preserve">» </w:t>
            </w:r>
            <w:r w:rsidRPr="00C462DE">
              <w:rPr>
                <w:rFonts w:ascii="Times New Roman" w:eastAsia="Calibri" w:hAnsi="Times New Roman"/>
                <w:sz w:val="24"/>
                <w:szCs w:val="24"/>
                <w:lang w:val="uk-UA"/>
              </w:rPr>
              <w:t>за 202</w:t>
            </w:r>
            <w:r w:rsidRPr="00C462DE">
              <w:rPr>
                <w:rFonts w:ascii="Times New Roman" w:eastAsia="Calibri" w:hAnsi="Times New Roman"/>
                <w:sz w:val="24"/>
                <w:szCs w:val="24"/>
                <w:lang w:val="en-US"/>
              </w:rPr>
              <w:t>2</w:t>
            </w:r>
            <w:r w:rsidRPr="00C462DE">
              <w:rPr>
                <w:rFonts w:ascii="Times New Roman" w:eastAsia="Calibri" w:hAnsi="Times New Roman"/>
                <w:sz w:val="24"/>
                <w:szCs w:val="24"/>
                <w:lang w:val="uk-UA"/>
              </w:rPr>
              <w:t>-2024 роки</w:t>
            </w:r>
          </w:p>
        </w:tc>
      </w:tr>
      <w:tr w:rsidR="00C462DE" w:rsidRPr="00C462DE" w14:paraId="25D822E4" w14:textId="77777777" w:rsidTr="00C462DE">
        <w:tc>
          <w:tcPr>
            <w:tcW w:w="4791" w:type="dxa"/>
            <w:shd w:val="clear" w:color="auto" w:fill="auto"/>
          </w:tcPr>
          <w:p w14:paraId="5E57FF70" w14:textId="77777777" w:rsidR="00C462DE" w:rsidRPr="00C462DE" w:rsidRDefault="00C462DE" w:rsidP="00C462DE">
            <w:pPr>
              <w:spacing w:after="0" w:line="240" w:lineRule="auto"/>
              <w:rPr>
                <w:rStyle w:val="a5"/>
                <w:rFonts w:ascii="Times New Roman" w:eastAsia="Calibri" w:hAnsi="Times New Roman"/>
                <w:sz w:val="24"/>
                <w:szCs w:val="24"/>
                <w:lang w:val="uk-UA"/>
              </w:rPr>
            </w:pPr>
            <w:r w:rsidRPr="00C462DE">
              <w:rPr>
                <w:rStyle w:val="a5"/>
                <w:rFonts w:ascii="Times New Roman" w:eastAsia="Calibri" w:hAnsi="Times New Roman"/>
                <w:sz w:val="24"/>
                <w:szCs w:val="24"/>
                <w:lang w:val="uk-UA"/>
              </w:rPr>
              <w:t>Місце надання послуг:</w:t>
            </w:r>
            <w:r w:rsidRPr="00C462DE">
              <w:rPr>
                <w:rFonts w:ascii="Times New Roman" w:eastAsia="Calibri" w:hAnsi="Times New Roman"/>
                <w:sz w:val="24"/>
                <w:szCs w:val="24"/>
                <w:lang w:val="uk-UA"/>
              </w:rPr>
              <w:t xml:space="preserve">  </w:t>
            </w:r>
          </w:p>
        </w:tc>
        <w:tc>
          <w:tcPr>
            <w:tcW w:w="4843" w:type="dxa"/>
            <w:shd w:val="clear" w:color="auto" w:fill="auto"/>
          </w:tcPr>
          <w:p w14:paraId="70EF4287" w14:textId="77777777" w:rsidR="00C462DE" w:rsidRPr="00C462DE" w:rsidRDefault="00C462DE" w:rsidP="00C462DE">
            <w:pPr>
              <w:spacing w:after="0" w:line="240" w:lineRule="auto"/>
              <w:jc w:val="both"/>
              <w:rPr>
                <w:rFonts w:ascii="Times New Roman" w:eastAsia="Calibri" w:hAnsi="Times New Roman"/>
                <w:sz w:val="24"/>
                <w:szCs w:val="24"/>
                <w:lang w:val="uk-UA"/>
              </w:rPr>
            </w:pPr>
            <w:r w:rsidRPr="00C462DE">
              <w:rPr>
                <w:rFonts w:ascii="Times New Roman" w:eastAsia="Calibri" w:hAnsi="Times New Roman"/>
                <w:sz w:val="24"/>
                <w:szCs w:val="24"/>
                <w:lang w:val="uk-UA"/>
              </w:rPr>
              <w:t xml:space="preserve">03115, </w:t>
            </w:r>
            <w:proofErr w:type="spellStart"/>
            <w:r w:rsidRPr="00C462DE">
              <w:rPr>
                <w:rFonts w:ascii="Times New Roman" w:eastAsia="Calibri" w:hAnsi="Times New Roman"/>
                <w:sz w:val="24"/>
                <w:szCs w:val="24"/>
                <w:lang w:val="uk-UA"/>
              </w:rPr>
              <w:t>м.Київ</w:t>
            </w:r>
            <w:proofErr w:type="spellEnd"/>
            <w:r w:rsidRPr="00C462DE">
              <w:rPr>
                <w:rFonts w:ascii="Times New Roman" w:eastAsia="Calibri" w:hAnsi="Times New Roman"/>
                <w:sz w:val="24"/>
                <w:szCs w:val="24"/>
                <w:lang w:val="uk-UA"/>
              </w:rPr>
              <w:t>, проспект Перемоги, 121В</w:t>
            </w:r>
          </w:p>
        </w:tc>
      </w:tr>
    </w:tbl>
    <w:p w14:paraId="6FBF4364" w14:textId="77777777" w:rsidR="00C462DE" w:rsidRPr="00C462DE" w:rsidRDefault="00C462DE" w:rsidP="00C462DE">
      <w:pPr>
        <w:spacing w:after="0" w:line="240" w:lineRule="auto"/>
        <w:rPr>
          <w:rFonts w:ascii="Times New Roman" w:hAnsi="Times New Roman"/>
          <w:sz w:val="24"/>
          <w:szCs w:val="24"/>
        </w:rPr>
      </w:pP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44"/>
      </w:tblGrid>
      <w:tr w:rsidR="00C462DE" w:rsidRPr="00C462DE" w14:paraId="615462DF" w14:textId="77777777" w:rsidTr="00C462DE">
        <w:trPr>
          <w:trHeight w:val="936"/>
        </w:trPr>
        <w:tc>
          <w:tcPr>
            <w:tcW w:w="4791" w:type="dxa"/>
            <w:shd w:val="clear" w:color="auto" w:fill="auto"/>
          </w:tcPr>
          <w:p w14:paraId="178946DF" w14:textId="77777777" w:rsidR="00C462DE" w:rsidRPr="00C462DE" w:rsidRDefault="00C462DE" w:rsidP="00C462DE">
            <w:pPr>
              <w:spacing w:after="0" w:line="240" w:lineRule="auto"/>
              <w:jc w:val="both"/>
              <w:rPr>
                <w:rFonts w:ascii="Times New Roman" w:eastAsia="Calibri" w:hAnsi="Times New Roman"/>
                <w:sz w:val="24"/>
                <w:szCs w:val="24"/>
                <w:lang w:val="uk-UA"/>
              </w:rPr>
            </w:pPr>
            <w:r w:rsidRPr="00C462DE">
              <w:rPr>
                <w:rStyle w:val="a5"/>
                <w:rFonts w:ascii="Times New Roman" w:eastAsia="Calibri" w:hAnsi="Times New Roman"/>
                <w:sz w:val="24"/>
                <w:szCs w:val="24"/>
                <w:lang w:val="uk-UA"/>
              </w:rPr>
              <w:t>Завдання з обов’язкового аудиту фінансової звітності:</w:t>
            </w:r>
          </w:p>
        </w:tc>
        <w:tc>
          <w:tcPr>
            <w:tcW w:w="4844" w:type="dxa"/>
            <w:shd w:val="clear" w:color="auto" w:fill="auto"/>
          </w:tcPr>
          <w:p w14:paraId="08709016" w14:textId="77777777" w:rsidR="00C462DE" w:rsidRPr="00C462DE" w:rsidRDefault="00C462DE" w:rsidP="00C462DE">
            <w:pPr>
              <w:spacing w:after="0" w:line="240" w:lineRule="auto"/>
              <w:jc w:val="both"/>
              <w:rPr>
                <w:rFonts w:ascii="Times New Roman" w:eastAsia="Calibri" w:hAnsi="Times New Roman"/>
                <w:sz w:val="24"/>
                <w:szCs w:val="24"/>
                <w:lang w:val="uk-UA" w:eastAsia="uk-UA"/>
              </w:rPr>
            </w:pPr>
            <w:r w:rsidRPr="00C462DE">
              <w:rPr>
                <w:rFonts w:ascii="Times New Roman" w:eastAsia="Calibri" w:hAnsi="Times New Roman"/>
                <w:sz w:val="24"/>
                <w:szCs w:val="24"/>
                <w:lang w:val="uk-UA" w:eastAsia="uk-UA"/>
              </w:rPr>
              <w:t>Підтвердження річної фінансової звітності.</w:t>
            </w:r>
          </w:p>
        </w:tc>
      </w:tr>
    </w:tbl>
    <w:p w14:paraId="7D61FEC4" w14:textId="77777777" w:rsidR="00C462DE" w:rsidRPr="00C462DE" w:rsidRDefault="00C462DE" w:rsidP="00C462DE">
      <w:pPr>
        <w:spacing w:after="0" w:line="240" w:lineRule="auto"/>
        <w:jc w:val="both"/>
        <w:rPr>
          <w:rFonts w:ascii="Times New Roman" w:hAnsi="Times New Roman"/>
          <w:sz w:val="24"/>
          <w:szCs w:val="24"/>
          <w:lang w:val="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43"/>
      </w:tblGrid>
      <w:tr w:rsidR="00C462DE" w:rsidRPr="00C462DE" w14:paraId="3F3CAD55" w14:textId="77777777" w:rsidTr="00C462DE">
        <w:tc>
          <w:tcPr>
            <w:tcW w:w="4791" w:type="dxa"/>
            <w:shd w:val="clear" w:color="auto" w:fill="auto"/>
          </w:tcPr>
          <w:p w14:paraId="3377ABC7" w14:textId="77777777" w:rsidR="00C462DE" w:rsidRPr="00C462DE" w:rsidRDefault="00C462DE" w:rsidP="00C462DE">
            <w:pPr>
              <w:spacing w:after="0" w:line="240" w:lineRule="auto"/>
              <w:jc w:val="both"/>
              <w:rPr>
                <w:rFonts w:ascii="Times New Roman" w:hAnsi="Times New Roman"/>
                <w:b/>
                <w:sz w:val="24"/>
                <w:szCs w:val="24"/>
                <w:lang w:eastAsia="uk-UA"/>
              </w:rPr>
            </w:pPr>
            <w:r w:rsidRPr="00C462DE">
              <w:rPr>
                <w:rFonts w:ascii="Times New Roman" w:hAnsi="Times New Roman"/>
                <w:b/>
                <w:sz w:val="24"/>
                <w:szCs w:val="24"/>
                <w:lang w:val="uk-UA" w:eastAsia="uk-UA"/>
              </w:rPr>
              <w:t>Термін надання Товариству результатів аудиту фінансової звітності:</w:t>
            </w:r>
          </w:p>
        </w:tc>
        <w:tc>
          <w:tcPr>
            <w:tcW w:w="4843" w:type="dxa"/>
            <w:shd w:val="clear" w:color="auto" w:fill="auto"/>
          </w:tcPr>
          <w:p w14:paraId="1105AD77" w14:textId="77777777" w:rsidR="00C462DE" w:rsidRPr="00C462DE" w:rsidRDefault="00C462DE" w:rsidP="00C462DE">
            <w:pPr>
              <w:spacing w:after="0" w:line="240" w:lineRule="auto"/>
              <w:jc w:val="both"/>
              <w:rPr>
                <w:rFonts w:ascii="Times New Roman" w:hAnsi="Times New Roman"/>
                <w:sz w:val="24"/>
                <w:szCs w:val="24"/>
                <w:lang w:eastAsia="uk-UA"/>
              </w:rPr>
            </w:pPr>
            <w:r w:rsidRPr="00C462DE">
              <w:rPr>
                <w:rFonts w:ascii="Times New Roman" w:hAnsi="Times New Roman"/>
                <w:sz w:val="24"/>
                <w:szCs w:val="24"/>
                <w:lang w:val="uk-UA" w:eastAsia="uk-UA"/>
              </w:rPr>
              <w:t>-</w:t>
            </w:r>
            <w:r w:rsidRPr="00C462DE">
              <w:rPr>
                <w:rFonts w:ascii="Times New Roman" w:hAnsi="Times New Roman"/>
                <w:sz w:val="24"/>
                <w:szCs w:val="24"/>
                <w:lang w:eastAsia="uk-UA"/>
              </w:rPr>
              <w:t xml:space="preserve">до 30 </w:t>
            </w:r>
            <w:proofErr w:type="spellStart"/>
            <w:r w:rsidRPr="00C462DE">
              <w:rPr>
                <w:rFonts w:ascii="Times New Roman" w:hAnsi="Times New Roman"/>
                <w:sz w:val="24"/>
                <w:szCs w:val="24"/>
                <w:lang w:eastAsia="uk-UA"/>
              </w:rPr>
              <w:t>березня</w:t>
            </w:r>
            <w:proofErr w:type="spellEnd"/>
            <w:r w:rsidRPr="00C462DE">
              <w:rPr>
                <w:rFonts w:ascii="Times New Roman" w:hAnsi="Times New Roman"/>
                <w:sz w:val="24"/>
                <w:szCs w:val="24"/>
                <w:lang w:eastAsia="uk-UA"/>
              </w:rPr>
              <w:t xml:space="preserve"> 202</w:t>
            </w:r>
            <w:r w:rsidRPr="00C462DE">
              <w:rPr>
                <w:rFonts w:ascii="Times New Roman" w:hAnsi="Times New Roman"/>
                <w:sz w:val="24"/>
                <w:szCs w:val="24"/>
                <w:lang w:val="uk-UA" w:eastAsia="uk-UA"/>
              </w:rPr>
              <w:t>3</w:t>
            </w:r>
            <w:r w:rsidRPr="00C462DE">
              <w:rPr>
                <w:rFonts w:ascii="Times New Roman" w:hAnsi="Times New Roman"/>
                <w:sz w:val="24"/>
                <w:szCs w:val="24"/>
                <w:lang w:eastAsia="uk-UA"/>
              </w:rPr>
              <w:t xml:space="preserve"> року</w:t>
            </w:r>
          </w:p>
          <w:p w14:paraId="21DC5C3D" w14:textId="77777777" w:rsidR="00C462DE" w:rsidRPr="00C462DE" w:rsidRDefault="00C462DE" w:rsidP="00C462DE">
            <w:pPr>
              <w:spacing w:after="0" w:line="240" w:lineRule="auto"/>
              <w:jc w:val="both"/>
              <w:rPr>
                <w:rFonts w:ascii="Times New Roman" w:hAnsi="Times New Roman"/>
                <w:sz w:val="24"/>
                <w:szCs w:val="24"/>
                <w:lang w:eastAsia="uk-UA"/>
              </w:rPr>
            </w:pPr>
            <w:r w:rsidRPr="00C462DE">
              <w:rPr>
                <w:rFonts w:ascii="Times New Roman" w:hAnsi="Times New Roman"/>
                <w:sz w:val="24"/>
                <w:szCs w:val="24"/>
                <w:lang w:val="uk-UA" w:eastAsia="uk-UA"/>
              </w:rPr>
              <w:t>-</w:t>
            </w:r>
            <w:r w:rsidRPr="00C462DE">
              <w:rPr>
                <w:rFonts w:ascii="Times New Roman" w:hAnsi="Times New Roman"/>
                <w:sz w:val="24"/>
                <w:szCs w:val="24"/>
                <w:lang w:eastAsia="uk-UA"/>
              </w:rPr>
              <w:t xml:space="preserve">до 30 </w:t>
            </w:r>
            <w:proofErr w:type="spellStart"/>
            <w:r w:rsidRPr="00C462DE">
              <w:rPr>
                <w:rFonts w:ascii="Times New Roman" w:hAnsi="Times New Roman"/>
                <w:sz w:val="24"/>
                <w:szCs w:val="24"/>
                <w:lang w:eastAsia="uk-UA"/>
              </w:rPr>
              <w:t>березня</w:t>
            </w:r>
            <w:proofErr w:type="spellEnd"/>
            <w:r w:rsidRPr="00C462DE">
              <w:rPr>
                <w:rFonts w:ascii="Times New Roman" w:hAnsi="Times New Roman"/>
                <w:sz w:val="24"/>
                <w:szCs w:val="24"/>
                <w:lang w:eastAsia="uk-UA"/>
              </w:rPr>
              <w:t xml:space="preserve"> 202</w:t>
            </w:r>
            <w:r w:rsidRPr="00C462DE">
              <w:rPr>
                <w:rFonts w:ascii="Times New Roman" w:hAnsi="Times New Roman"/>
                <w:sz w:val="24"/>
                <w:szCs w:val="24"/>
                <w:lang w:val="uk-UA" w:eastAsia="uk-UA"/>
              </w:rPr>
              <w:t>4</w:t>
            </w:r>
            <w:r w:rsidRPr="00C462DE">
              <w:rPr>
                <w:rFonts w:ascii="Times New Roman" w:hAnsi="Times New Roman"/>
                <w:sz w:val="24"/>
                <w:szCs w:val="24"/>
                <w:lang w:eastAsia="uk-UA"/>
              </w:rPr>
              <w:t xml:space="preserve"> року</w:t>
            </w:r>
          </w:p>
          <w:p w14:paraId="1DCB57DE" w14:textId="77777777" w:rsidR="00C462DE" w:rsidRPr="00C462DE" w:rsidRDefault="00C462DE" w:rsidP="00C462DE">
            <w:pPr>
              <w:spacing w:after="0" w:line="240" w:lineRule="auto"/>
              <w:jc w:val="both"/>
              <w:rPr>
                <w:rFonts w:ascii="Times New Roman" w:hAnsi="Times New Roman"/>
                <w:sz w:val="24"/>
                <w:szCs w:val="24"/>
                <w:lang w:eastAsia="uk-UA"/>
              </w:rPr>
            </w:pPr>
            <w:r w:rsidRPr="00C462DE">
              <w:rPr>
                <w:rFonts w:ascii="Times New Roman" w:hAnsi="Times New Roman"/>
                <w:sz w:val="24"/>
                <w:szCs w:val="24"/>
                <w:lang w:val="uk-UA" w:eastAsia="uk-UA"/>
              </w:rPr>
              <w:t>-</w:t>
            </w:r>
            <w:r w:rsidRPr="00C462DE">
              <w:rPr>
                <w:rFonts w:ascii="Times New Roman" w:hAnsi="Times New Roman"/>
                <w:sz w:val="24"/>
                <w:szCs w:val="24"/>
                <w:lang w:eastAsia="uk-UA"/>
              </w:rPr>
              <w:t xml:space="preserve">до 30 </w:t>
            </w:r>
            <w:proofErr w:type="spellStart"/>
            <w:r w:rsidRPr="00C462DE">
              <w:rPr>
                <w:rFonts w:ascii="Times New Roman" w:hAnsi="Times New Roman"/>
                <w:sz w:val="24"/>
                <w:szCs w:val="24"/>
                <w:lang w:eastAsia="uk-UA"/>
              </w:rPr>
              <w:t>березня</w:t>
            </w:r>
            <w:proofErr w:type="spellEnd"/>
            <w:r w:rsidRPr="00C462DE">
              <w:rPr>
                <w:rFonts w:ascii="Times New Roman" w:hAnsi="Times New Roman"/>
                <w:sz w:val="24"/>
                <w:szCs w:val="24"/>
                <w:lang w:eastAsia="uk-UA"/>
              </w:rPr>
              <w:t xml:space="preserve"> 202</w:t>
            </w:r>
            <w:r w:rsidRPr="00C462DE">
              <w:rPr>
                <w:rFonts w:ascii="Times New Roman" w:hAnsi="Times New Roman"/>
                <w:sz w:val="24"/>
                <w:szCs w:val="24"/>
                <w:lang w:val="uk-UA" w:eastAsia="uk-UA"/>
              </w:rPr>
              <w:t>5</w:t>
            </w:r>
            <w:r w:rsidRPr="00C462DE">
              <w:rPr>
                <w:rFonts w:ascii="Times New Roman" w:hAnsi="Times New Roman"/>
                <w:sz w:val="24"/>
                <w:szCs w:val="24"/>
                <w:lang w:eastAsia="uk-UA"/>
              </w:rPr>
              <w:t xml:space="preserve"> року</w:t>
            </w:r>
          </w:p>
          <w:p w14:paraId="1CF6B2F9" w14:textId="77777777" w:rsidR="00C462DE" w:rsidRPr="00C462DE" w:rsidRDefault="00C462DE" w:rsidP="00C462DE">
            <w:pPr>
              <w:spacing w:after="0" w:line="240" w:lineRule="auto"/>
              <w:jc w:val="both"/>
              <w:rPr>
                <w:rFonts w:ascii="Times New Roman" w:hAnsi="Times New Roman"/>
                <w:sz w:val="24"/>
                <w:szCs w:val="24"/>
                <w:lang w:eastAsia="uk-UA"/>
              </w:rPr>
            </w:pPr>
          </w:p>
        </w:tc>
      </w:tr>
      <w:tr w:rsidR="00C462DE" w:rsidRPr="00C462DE" w14:paraId="6FD9D7A5" w14:textId="77777777" w:rsidTr="00C462DE">
        <w:tc>
          <w:tcPr>
            <w:tcW w:w="4791" w:type="dxa"/>
            <w:shd w:val="clear" w:color="auto" w:fill="auto"/>
          </w:tcPr>
          <w:p w14:paraId="15D27C89" w14:textId="77777777" w:rsidR="00C462DE" w:rsidRPr="00C462DE" w:rsidRDefault="00C462DE" w:rsidP="00C462DE">
            <w:pPr>
              <w:spacing w:after="0" w:line="240" w:lineRule="auto"/>
              <w:jc w:val="both"/>
              <w:rPr>
                <w:rFonts w:ascii="Times New Roman" w:eastAsia="Calibri" w:hAnsi="Times New Roman"/>
                <w:b/>
                <w:bCs/>
                <w:sz w:val="24"/>
                <w:szCs w:val="24"/>
                <w:lang w:eastAsia="uk-UA"/>
              </w:rPr>
            </w:pPr>
            <w:r w:rsidRPr="00C462DE">
              <w:rPr>
                <w:rFonts w:ascii="Times New Roman" w:eastAsia="Calibri" w:hAnsi="Times New Roman"/>
                <w:b/>
                <w:sz w:val="24"/>
                <w:szCs w:val="24"/>
                <w:lang w:val="uk-UA" w:eastAsia="uk-UA"/>
              </w:rPr>
              <w:t> Строк надання послуг</w:t>
            </w:r>
            <w:r w:rsidRPr="00C462DE">
              <w:rPr>
                <w:rFonts w:ascii="Times New Roman" w:eastAsia="Calibri" w:hAnsi="Times New Roman"/>
                <w:b/>
                <w:bCs/>
                <w:sz w:val="24"/>
                <w:szCs w:val="24"/>
                <w:lang w:eastAsia="uk-UA"/>
              </w:rPr>
              <w:t>:</w:t>
            </w:r>
            <w:r w:rsidRPr="00C462DE">
              <w:rPr>
                <w:rFonts w:ascii="Times New Roman" w:eastAsia="Calibri" w:hAnsi="Times New Roman"/>
                <w:b/>
                <w:sz w:val="24"/>
                <w:szCs w:val="24"/>
                <w:lang w:val="uk-UA" w:eastAsia="uk-UA"/>
              </w:rPr>
              <w:t xml:space="preserve">  </w:t>
            </w:r>
          </w:p>
        </w:tc>
        <w:tc>
          <w:tcPr>
            <w:tcW w:w="4843" w:type="dxa"/>
            <w:shd w:val="clear" w:color="auto" w:fill="auto"/>
          </w:tcPr>
          <w:p w14:paraId="47004167" w14:textId="77777777" w:rsidR="00C462DE" w:rsidRPr="00C462DE" w:rsidRDefault="00C462DE" w:rsidP="00C462DE">
            <w:pPr>
              <w:spacing w:after="0" w:line="240" w:lineRule="auto"/>
              <w:jc w:val="both"/>
              <w:rPr>
                <w:rFonts w:ascii="Times New Roman" w:eastAsia="Calibri" w:hAnsi="Times New Roman"/>
                <w:sz w:val="24"/>
                <w:szCs w:val="24"/>
                <w:lang w:val="uk-UA" w:eastAsia="uk-UA"/>
              </w:rPr>
            </w:pPr>
            <w:r w:rsidRPr="00C462DE">
              <w:rPr>
                <w:rFonts w:ascii="Times New Roman" w:hAnsi="Times New Roman"/>
                <w:sz w:val="24"/>
                <w:szCs w:val="24"/>
                <w:lang w:eastAsia="uk-UA"/>
              </w:rPr>
              <w:t>3 роки</w:t>
            </w:r>
          </w:p>
        </w:tc>
      </w:tr>
    </w:tbl>
    <w:p w14:paraId="1332BCDF" w14:textId="77777777" w:rsidR="00C462DE" w:rsidRPr="00C462DE" w:rsidRDefault="00C462DE" w:rsidP="00C462DE">
      <w:pPr>
        <w:spacing w:after="0" w:line="240" w:lineRule="auto"/>
        <w:jc w:val="both"/>
        <w:rPr>
          <w:rFonts w:ascii="Times New Roman" w:hAnsi="Times New Roman"/>
          <w:sz w:val="24"/>
          <w:szCs w:val="24"/>
          <w:lang w:val="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43"/>
      </w:tblGrid>
      <w:tr w:rsidR="00C462DE" w:rsidRPr="00C462DE" w14:paraId="17E03585" w14:textId="77777777" w:rsidTr="00C462DE">
        <w:tc>
          <w:tcPr>
            <w:tcW w:w="4791" w:type="dxa"/>
            <w:vMerge w:val="restart"/>
            <w:shd w:val="clear" w:color="auto" w:fill="auto"/>
          </w:tcPr>
          <w:p w14:paraId="1C846818" w14:textId="77777777" w:rsidR="00C462DE" w:rsidRPr="00C462DE" w:rsidRDefault="00C462DE" w:rsidP="00C462DE">
            <w:pPr>
              <w:spacing w:after="0" w:line="240" w:lineRule="auto"/>
              <w:jc w:val="both"/>
              <w:rPr>
                <w:rFonts w:ascii="Times New Roman" w:eastAsia="Calibri" w:hAnsi="Times New Roman"/>
                <w:b/>
                <w:bCs/>
                <w:sz w:val="24"/>
                <w:szCs w:val="24"/>
                <w:lang w:val="uk-UA" w:eastAsia="uk-UA"/>
              </w:rPr>
            </w:pPr>
            <w:r w:rsidRPr="00C462DE">
              <w:rPr>
                <w:rFonts w:ascii="Times New Roman" w:eastAsia="Calibri" w:hAnsi="Times New Roman"/>
                <w:b/>
                <w:bCs/>
                <w:sz w:val="24"/>
                <w:szCs w:val="24"/>
                <w:lang w:val="uk-UA" w:eastAsia="uk-UA"/>
              </w:rPr>
              <w:t>Учасники мають відповідати наступним вимогам:</w:t>
            </w:r>
          </w:p>
        </w:tc>
        <w:tc>
          <w:tcPr>
            <w:tcW w:w="4843" w:type="dxa"/>
            <w:shd w:val="clear" w:color="auto" w:fill="auto"/>
          </w:tcPr>
          <w:p w14:paraId="1E9A1339" w14:textId="77777777" w:rsidR="00C462DE" w:rsidRPr="00C462DE" w:rsidRDefault="00C462DE" w:rsidP="00C462DE">
            <w:pPr>
              <w:spacing w:after="0" w:line="240" w:lineRule="auto"/>
              <w:jc w:val="both"/>
              <w:rPr>
                <w:rFonts w:ascii="Times New Roman" w:eastAsia="Calibri" w:hAnsi="Times New Roman"/>
                <w:sz w:val="24"/>
                <w:szCs w:val="24"/>
                <w:lang w:val="uk-UA" w:eastAsia="uk-UA"/>
              </w:rPr>
            </w:pPr>
            <w:r w:rsidRPr="00C462DE">
              <w:rPr>
                <w:rFonts w:ascii="Times New Roman" w:eastAsia="Calibri" w:hAnsi="Times New Roman"/>
                <w:sz w:val="24"/>
                <w:szCs w:val="24"/>
                <w:lang w:val="uk-UA"/>
              </w:rPr>
              <w:t>Відповідати вимогам, встановленим Законом України «Про аудит фінансової звітності та аудиторську діяльність» до аудиторів, які можуть надавати послуги з обов’язкового аудиту фінансової звітності підприємств, що становлять суспільний інтерес.</w:t>
            </w:r>
          </w:p>
        </w:tc>
      </w:tr>
      <w:tr w:rsidR="00C462DE" w:rsidRPr="00C462DE" w14:paraId="1353F9B9" w14:textId="77777777" w:rsidTr="00C462DE">
        <w:tc>
          <w:tcPr>
            <w:tcW w:w="4791" w:type="dxa"/>
            <w:vMerge/>
            <w:shd w:val="clear" w:color="auto" w:fill="auto"/>
          </w:tcPr>
          <w:p w14:paraId="0F71F18E" w14:textId="77777777" w:rsidR="00C462DE" w:rsidRPr="00C462DE" w:rsidRDefault="00C462DE" w:rsidP="00C462DE">
            <w:pPr>
              <w:spacing w:after="0" w:line="240" w:lineRule="auto"/>
              <w:jc w:val="both"/>
              <w:rPr>
                <w:rFonts w:ascii="Times New Roman" w:eastAsia="Calibri" w:hAnsi="Times New Roman"/>
                <w:sz w:val="24"/>
                <w:szCs w:val="24"/>
                <w:lang w:val="uk-UA" w:eastAsia="uk-UA"/>
              </w:rPr>
            </w:pPr>
          </w:p>
        </w:tc>
        <w:tc>
          <w:tcPr>
            <w:tcW w:w="4843" w:type="dxa"/>
            <w:shd w:val="clear" w:color="auto" w:fill="auto"/>
          </w:tcPr>
          <w:p w14:paraId="214C9DF1" w14:textId="77777777" w:rsidR="00C462DE" w:rsidRPr="00C462DE" w:rsidRDefault="00C462DE" w:rsidP="00C462DE">
            <w:pPr>
              <w:spacing w:after="0" w:line="240" w:lineRule="auto"/>
              <w:jc w:val="both"/>
              <w:rPr>
                <w:rFonts w:ascii="Times New Roman" w:eastAsia="Calibri" w:hAnsi="Times New Roman"/>
                <w:sz w:val="24"/>
                <w:szCs w:val="24"/>
                <w:lang w:val="uk-UA" w:eastAsia="uk-UA"/>
              </w:rPr>
            </w:pPr>
            <w:r w:rsidRPr="00C462DE">
              <w:rPr>
                <w:rFonts w:ascii="Times New Roman" w:eastAsia="Calibri" w:hAnsi="Times New Roman"/>
                <w:sz w:val="24"/>
                <w:szCs w:val="24"/>
                <w:lang w:val="uk-UA" w:eastAsia="uk-UA"/>
              </w:rPr>
              <w:t xml:space="preserve">Інформація про аудиторську фірму внесена до Реєстру аудиторів та суб’єктів аудиторської діяльності, які мають право проводити обов'язковий аудит фінансової </w:t>
            </w:r>
            <w:r w:rsidRPr="00C462DE">
              <w:rPr>
                <w:rFonts w:ascii="Times New Roman" w:eastAsia="Calibri" w:hAnsi="Times New Roman"/>
                <w:sz w:val="24"/>
                <w:szCs w:val="24"/>
                <w:lang w:val="uk-UA" w:eastAsia="uk-UA"/>
              </w:rPr>
              <w:lastRenderedPageBreak/>
              <w:t>звітності підприємств, що становлять суспільний інтерес.</w:t>
            </w:r>
          </w:p>
        </w:tc>
      </w:tr>
      <w:tr w:rsidR="00C462DE" w:rsidRPr="00C462DE" w14:paraId="34037B82" w14:textId="77777777" w:rsidTr="00C462DE">
        <w:tc>
          <w:tcPr>
            <w:tcW w:w="4791" w:type="dxa"/>
            <w:vMerge/>
            <w:shd w:val="clear" w:color="auto" w:fill="auto"/>
          </w:tcPr>
          <w:p w14:paraId="179FF983" w14:textId="77777777" w:rsidR="00C462DE" w:rsidRPr="00C462DE" w:rsidRDefault="00C462DE" w:rsidP="00C462DE">
            <w:pPr>
              <w:spacing w:after="0" w:line="240" w:lineRule="auto"/>
              <w:jc w:val="both"/>
              <w:rPr>
                <w:rFonts w:ascii="Times New Roman" w:eastAsia="Calibri" w:hAnsi="Times New Roman"/>
                <w:sz w:val="24"/>
                <w:szCs w:val="24"/>
                <w:lang w:val="uk-UA" w:eastAsia="uk-UA"/>
              </w:rPr>
            </w:pPr>
          </w:p>
        </w:tc>
        <w:tc>
          <w:tcPr>
            <w:tcW w:w="4843" w:type="dxa"/>
            <w:shd w:val="clear" w:color="auto" w:fill="auto"/>
          </w:tcPr>
          <w:p w14:paraId="6F33DF1E" w14:textId="77777777" w:rsidR="00C462DE" w:rsidRPr="00C462DE" w:rsidRDefault="00C462DE" w:rsidP="00C462DE">
            <w:pPr>
              <w:spacing w:after="0" w:line="240" w:lineRule="auto"/>
              <w:jc w:val="both"/>
              <w:rPr>
                <w:rFonts w:ascii="Times New Roman" w:eastAsia="Calibri" w:hAnsi="Times New Roman"/>
                <w:sz w:val="24"/>
                <w:szCs w:val="24"/>
                <w:lang w:val="uk-UA" w:eastAsia="uk-UA"/>
              </w:rPr>
            </w:pPr>
            <w:r w:rsidRPr="00C462DE">
              <w:rPr>
                <w:rFonts w:ascii="Times New Roman" w:eastAsia="Calibri" w:hAnsi="Times New Roman"/>
                <w:sz w:val="24"/>
                <w:szCs w:val="24"/>
                <w:shd w:val="clear" w:color="auto" w:fill="FFFFFF"/>
                <w:lang w:val="uk-UA"/>
              </w:rPr>
              <w:t>У аудиторській компанії повинні працювати не менше п’яти аудиторів із загальною чисельністю штатних кваліфікованих працівників, які залучаються до виконання завдань, не менше 10 осіб, з яких щонайменше дві особи повинні підтвердити кваліфікацію відповідно до </w:t>
            </w:r>
            <w:hyperlink r:id="rId11" w:anchor="n261" w:history="1">
              <w:r w:rsidRPr="00C462DE">
                <w:rPr>
                  <w:rFonts w:ascii="Times New Roman" w:eastAsia="Calibri" w:hAnsi="Times New Roman"/>
                  <w:sz w:val="24"/>
                  <w:szCs w:val="24"/>
                  <w:lang w:val="uk-UA"/>
                </w:rPr>
                <w:t>статті 19</w:t>
              </w:r>
            </w:hyperlink>
            <w:r w:rsidRPr="00C462DE">
              <w:rPr>
                <w:rFonts w:ascii="Times New Roman" w:eastAsia="Calibri" w:hAnsi="Times New Roman"/>
                <w:sz w:val="24"/>
                <w:szCs w:val="24"/>
                <w:shd w:val="clear" w:color="auto" w:fill="FFFFFF"/>
                <w:lang w:val="uk-UA"/>
              </w:rPr>
              <w:t>  Закону України «Про аудит фінансової звітності та аудиторську діяльність» або мати чинні сертифікати (дипломи) професійних організацій, що підтверджують високий рівень знань з міжнародних стандартів фінансової звітності</w:t>
            </w:r>
          </w:p>
        </w:tc>
      </w:tr>
      <w:tr w:rsidR="00C462DE" w:rsidRPr="00C462DE" w14:paraId="575BEE27" w14:textId="77777777" w:rsidTr="00C462DE">
        <w:tc>
          <w:tcPr>
            <w:tcW w:w="4791" w:type="dxa"/>
            <w:vMerge/>
            <w:shd w:val="clear" w:color="auto" w:fill="auto"/>
          </w:tcPr>
          <w:p w14:paraId="04A5FC94" w14:textId="77777777" w:rsidR="00C462DE" w:rsidRPr="00C462DE" w:rsidRDefault="00C462DE" w:rsidP="00C462DE">
            <w:pPr>
              <w:spacing w:after="0" w:line="240" w:lineRule="auto"/>
              <w:rPr>
                <w:rFonts w:ascii="Times New Roman" w:eastAsia="Calibri" w:hAnsi="Times New Roman"/>
                <w:sz w:val="24"/>
                <w:szCs w:val="24"/>
                <w:lang w:val="uk-UA"/>
              </w:rPr>
            </w:pPr>
          </w:p>
        </w:tc>
        <w:tc>
          <w:tcPr>
            <w:tcW w:w="4843" w:type="dxa"/>
            <w:shd w:val="clear" w:color="auto" w:fill="auto"/>
          </w:tcPr>
          <w:p w14:paraId="6ED75EC7" w14:textId="77777777" w:rsidR="00C462DE" w:rsidRPr="00C462DE" w:rsidRDefault="00C462DE" w:rsidP="00C462DE">
            <w:pPr>
              <w:spacing w:after="0" w:line="240" w:lineRule="auto"/>
              <w:jc w:val="both"/>
              <w:rPr>
                <w:rFonts w:ascii="Times New Roman" w:eastAsia="Calibri" w:hAnsi="Times New Roman"/>
                <w:sz w:val="24"/>
                <w:szCs w:val="24"/>
                <w:lang w:val="uk-UA" w:eastAsia="uk-UA"/>
              </w:rPr>
            </w:pPr>
            <w:r w:rsidRPr="00C462DE">
              <w:rPr>
                <w:rFonts w:ascii="Times New Roman" w:eastAsia="Calibri" w:hAnsi="Times New Roman"/>
                <w:sz w:val="24"/>
                <w:szCs w:val="24"/>
                <w:shd w:val="clear" w:color="auto" w:fill="FFFFFF"/>
                <w:lang w:val="uk-UA"/>
              </w:rPr>
              <w:t>За попередній річний звітний період сума винагороди від кожного з підприємств, що становлять суспільний інтерес, яким надавалися послуги з обов’язкового аудиту фінансової звітності протягом цього періоду, не перевищувала 15 відсотків загальної суми доходу від надання аудиторських послуг.</w:t>
            </w:r>
          </w:p>
        </w:tc>
      </w:tr>
      <w:tr w:rsidR="00C462DE" w:rsidRPr="00C462DE" w14:paraId="50EC7BFD" w14:textId="77777777" w:rsidTr="00C462DE">
        <w:tc>
          <w:tcPr>
            <w:tcW w:w="4791" w:type="dxa"/>
            <w:vMerge/>
            <w:shd w:val="clear" w:color="auto" w:fill="auto"/>
          </w:tcPr>
          <w:p w14:paraId="7CCC43BA" w14:textId="77777777" w:rsidR="00C462DE" w:rsidRPr="00C462DE" w:rsidRDefault="00C462DE" w:rsidP="00C462DE">
            <w:pPr>
              <w:spacing w:after="0" w:line="240" w:lineRule="auto"/>
              <w:rPr>
                <w:rFonts w:ascii="Times New Roman" w:eastAsia="Calibri" w:hAnsi="Times New Roman"/>
                <w:sz w:val="24"/>
                <w:szCs w:val="24"/>
                <w:lang w:val="uk-UA"/>
              </w:rPr>
            </w:pPr>
          </w:p>
        </w:tc>
        <w:tc>
          <w:tcPr>
            <w:tcW w:w="4843" w:type="dxa"/>
            <w:shd w:val="clear" w:color="auto" w:fill="auto"/>
          </w:tcPr>
          <w:p w14:paraId="434F368C" w14:textId="77777777" w:rsidR="00C462DE" w:rsidRPr="00C462DE" w:rsidRDefault="00C462DE" w:rsidP="00C462DE">
            <w:pPr>
              <w:spacing w:after="0" w:line="240" w:lineRule="auto"/>
              <w:jc w:val="both"/>
              <w:rPr>
                <w:rFonts w:ascii="Times New Roman" w:eastAsia="Calibri" w:hAnsi="Times New Roman"/>
                <w:sz w:val="24"/>
                <w:szCs w:val="24"/>
                <w:shd w:val="clear" w:color="auto" w:fill="FFFFFF"/>
                <w:lang w:val="uk-UA"/>
              </w:rPr>
            </w:pPr>
            <w:r w:rsidRPr="00C462DE">
              <w:rPr>
                <w:rFonts w:ascii="Times New Roman" w:eastAsia="Calibri" w:hAnsi="Times New Roman"/>
                <w:sz w:val="24"/>
                <w:szCs w:val="24"/>
                <w:shd w:val="clear" w:color="auto" w:fill="FFFFFF"/>
                <w:lang w:val="uk-UA"/>
              </w:rPr>
              <w:t>Може забезпечити достатній рівень кваліфікації та досвіду аудиторів і персоналу, який залучається до надання послуг відповідно до міжнародних стандартів аудиту.</w:t>
            </w:r>
          </w:p>
        </w:tc>
      </w:tr>
      <w:tr w:rsidR="00C462DE" w:rsidRPr="00C462DE" w14:paraId="2AE72A3E" w14:textId="77777777" w:rsidTr="00C462DE">
        <w:tc>
          <w:tcPr>
            <w:tcW w:w="4791" w:type="dxa"/>
            <w:vMerge/>
            <w:shd w:val="clear" w:color="auto" w:fill="auto"/>
          </w:tcPr>
          <w:p w14:paraId="1B5D7EAA" w14:textId="77777777" w:rsidR="00C462DE" w:rsidRPr="00C462DE" w:rsidRDefault="00C462DE" w:rsidP="00C462DE">
            <w:pPr>
              <w:spacing w:after="0" w:line="240" w:lineRule="auto"/>
              <w:rPr>
                <w:rFonts w:ascii="Times New Roman" w:eastAsia="Calibri" w:hAnsi="Times New Roman"/>
                <w:sz w:val="24"/>
                <w:szCs w:val="24"/>
                <w:lang w:val="uk-UA"/>
              </w:rPr>
            </w:pPr>
          </w:p>
        </w:tc>
        <w:tc>
          <w:tcPr>
            <w:tcW w:w="4843" w:type="dxa"/>
            <w:shd w:val="clear" w:color="auto" w:fill="auto"/>
          </w:tcPr>
          <w:p w14:paraId="6CD10CDB" w14:textId="77777777" w:rsidR="00C462DE" w:rsidRPr="00C462DE" w:rsidRDefault="00C462DE" w:rsidP="00C462DE">
            <w:pPr>
              <w:spacing w:after="0" w:line="240" w:lineRule="auto"/>
              <w:jc w:val="both"/>
              <w:rPr>
                <w:rFonts w:ascii="Times New Roman" w:eastAsia="Calibri" w:hAnsi="Times New Roman"/>
                <w:sz w:val="24"/>
                <w:szCs w:val="24"/>
                <w:highlight w:val="yellow"/>
                <w:lang w:val="uk-UA" w:eastAsia="uk-UA"/>
              </w:rPr>
            </w:pPr>
            <w:r w:rsidRPr="00C462DE">
              <w:rPr>
                <w:rFonts w:ascii="Times New Roman" w:eastAsia="Calibri" w:hAnsi="Times New Roman"/>
                <w:sz w:val="24"/>
                <w:szCs w:val="24"/>
                <w:lang w:val="uk-UA" w:eastAsia="uk-UA"/>
              </w:rPr>
              <w:t>Строк діяльності суб’єкта аудиторської діяльності на ринку аудиторських послуг становить не менше 5 років.</w:t>
            </w:r>
          </w:p>
        </w:tc>
      </w:tr>
      <w:tr w:rsidR="00C462DE" w:rsidRPr="00C462DE" w14:paraId="0927BEE2" w14:textId="77777777" w:rsidTr="00C462DE">
        <w:tc>
          <w:tcPr>
            <w:tcW w:w="4791" w:type="dxa"/>
            <w:vMerge/>
            <w:shd w:val="clear" w:color="auto" w:fill="auto"/>
          </w:tcPr>
          <w:p w14:paraId="014C4998" w14:textId="77777777" w:rsidR="00C462DE" w:rsidRPr="00C462DE" w:rsidRDefault="00C462DE" w:rsidP="00C462DE">
            <w:pPr>
              <w:spacing w:after="0" w:line="240" w:lineRule="auto"/>
              <w:rPr>
                <w:rFonts w:ascii="Times New Roman" w:eastAsia="Calibri" w:hAnsi="Times New Roman"/>
                <w:sz w:val="24"/>
                <w:szCs w:val="24"/>
                <w:lang w:val="uk-UA"/>
              </w:rPr>
            </w:pPr>
          </w:p>
        </w:tc>
        <w:tc>
          <w:tcPr>
            <w:tcW w:w="4843" w:type="dxa"/>
            <w:shd w:val="clear" w:color="auto" w:fill="auto"/>
          </w:tcPr>
          <w:p w14:paraId="66B0011E" w14:textId="77777777" w:rsidR="00C462DE" w:rsidRPr="00C462DE" w:rsidRDefault="00C462DE" w:rsidP="00C462DE">
            <w:pPr>
              <w:spacing w:after="0" w:line="240" w:lineRule="auto"/>
              <w:jc w:val="both"/>
              <w:rPr>
                <w:rFonts w:ascii="Times New Roman" w:eastAsia="Calibri" w:hAnsi="Times New Roman"/>
                <w:sz w:val="24"/>
                <w:szCs w:val="24"/>
                <w:lang w:val="uk-UA" w:eastAsia="uk-UA"/>
              </w:rPr>
            </w:pPr>
            <w:r w:rsidRPr="00C462DE">
              <w:rPr>
                <w:rFonts w:ascii="Times New Roman" w:eastAsia="Calibri" w:hAnsi="Times New Roman"/>
                <w:sz w:val="24"/>
                <w:szCs w:val="24"/>
                <w:lang w:val="uk-UA" w:eastAsia="uk-UA"/>
              </w:rPr>
              <w:t>Мати досвід надання послуг щодо аудиту фінансової звітності відповідно до Міжнародних стандартів аудиту</w:t>
            </w:r>
            <w:r w:rsidRPr="00C462DE">
              <w:rPr>
                <w:rFonts w:ascii="Times New Roman" w:eastAsia="Calibri" w:hAnsi="Times New Roman"/>
                <w:sz w:val="24"/>
                <w:szCs w:val="24"/>
                <w:shd w:val="clear" w:color="auto" w:fill="FFFFFF"/>
                <w:lang w:val="uk-UA"/>
              </w:rPr>
              <w:t>.</w:t>
            </w:r>
          </w:p>
        </w:tc>
      </w:tr>
      <w:tr w:rsidR="00C462DE" w:rsidRPr="00C462DE" w14:paraId="2B29F24D" w14:textId="77777777" w:rsidTr="00C462DE">
        <w:tc>
          <w:tcPr>
            <w:tcW w:w="4791" w:type="dxa"/>
            <w:vMerge/>
            <w:shd w:val="clear" w:color="auto" w:fill="auto"/>
          </w:tcPr>
          <w:p w14:paraId="54D2A104" w14:textId="77777777" w:rsidR="00C462DE" w:rsidRPr="00C462DE" w:rsidRDefault="00C462DE" w:rsidP="00C462DE">
            <w:pPr>
              <w:spacing w:after="0" w:line="240" w:lineRule="auto"/>
              <w:jc w:val="both"/>
              <w:rPr>
                <w:rFonts w:ascii="Times New Roman" w:eastAsia="Calibri" w:hAnsi="Times New Roman"/>
                <w:sz w:val="24"/>
                <w:szCs w:val="24"/>
                <w:lang w:val="uk-UA"/>
              </w:rPr>
            </w:pPr>
          </w:p>
        </w:tc>
        <w:tc>
          <w:tcPr>
            <w:tcW w:w="4843" w:type="dxa"/>
            <w:shd w:val="clear" w:color="auto" w:fill="auto"/>
          </w:tcPr>
          <w:p w14:paraId="2F780A25" w14:textId="77777777" w:rsidR="00C462DE" w:rsidRPr="00C462DE" w:rsidRDefault="00C462DE" w:rsidP="00C462DE">
            <w:pPr>
              <w:spacing w:after="0" w:line="240" w:lineRule="auto"/>
              <w:jc w:val="both"/>
              <w:rPr>
                <w:rFonts w:ascii="Times New Roman" w:eastAsia="Calibri" w:hAnsi="Times New Roman"/>
                <w:sz w:val="24"/>
                <w:szCs w:val="24"/>
                <w:lang w:val="uk-UA" w:eastAsia="uk-UA"/>
              </w:rPr>
            </w:pPr>
            <w:r w:rsidRPr="00C462DE">
              <w:rPr>
                <w:rFonts w:ascii="Times New Roman" w:eastAsia="Calibri" w:hAnsi="Times New Roman"/>
                <w:sz w:val="24"/>
                <w:szCs w:val="24"/>
                <w:lang w:val="uk-UA" w:eastAsia="uk-UA"/>
              </w:rPr>
              <w:t>Не мати стягнень з боку Аудиторської палати України та Ради нагляду за аудиторською діяльністю.</w:t>
            </w:r>
          </w:p>
        </w:tc>
      </w:tr>
      <w:tr w:rsidR="00C462DE" w:rsidRPr="00C462DE" w14:paraId="488FE73C" w14:textId="77777777" w:rsidTr="00C462DE">
        <w:tc>
          <w:tcPr>
            <w:tcW w:w="4791" w:type="dxa"/>
            <w:vMerge/>
            <w:shd w:val="clear" w:color="auto" w:fill="auto"/>
          </w:tcPr>
          <w:p w14:paraId="03414B0B" w14:textId="77777777" w:rsidR="00C462DE" w:rsidRPr="00C462DE" w:rsidRDefault="00C462DE" w:rsidP="00C462DE">
            <w:pPr>
              <w:spacing w:after="0" w:line="240" w:lineRule="auto"/>
              <w:jc w:val="both"/>
              <w:rPr>
                <w:rFonts w:ascii="Times New Roman" w:eastAsia="Calibri" w:hAnsi="Times New Roman"/>
                <w:sz w:val="24"/>
                <w:szCs w:val="24"/>
                <w:lang w:val="uk-UA"/>
              </w:rPr>
            </w:pPr>
          </w:p>
        </w:tc>
        <w:tc>
          <w:tcPr>
            <w:tcW w:w="4843" w:type="dxa"/>
            <w:shd w:val="clear" w:color="auto" w:fill="auto"/>
          </w:tcPr>
          <w:p w14:paraId="7AE89B04" w14:textId="77777777" w:rsidR="00C462DE" w:rsidRPr="00C462DE" w:rsidRDefault="00C462DE" w:rsidP="00C462DE">
            <w:pPr>
              <w:spacing w:after="0" w:line="240" w:lineRule="auto"/>
              <w:jc w:val="both"/>
              <w:rPr>
                <w:rFonts w:ascii="Times New Roman" w:eastAsia="Calibri" w:hAnsi="Times New Roman"/>
                <w:sz w:val="24"/>
                <w:szCs w:val="24"/>
                <w:lang w:val="uk-UA" w:eastAsia="uk-UA"/>
              </w:rPr>
            </w:pPr>
            <w:r w:rsidRPr="00C462DE">
              <w:rPr>
                <w:rFonts w:ascii="Times New Roman" w:eastAsia="Calibri" w:hAnsi="Times New Roman"/>
                <w:sz w:val="24"/>
                <w:szCs w:val="24"/>
                <w:lang w:val="uk-UA" w:eastAsia="uk-UA"/>
              </w:rPr>
              <w:t>Не мати фактів подання недостовірної звітності підприємствами, виявленими органами, які здійснюють державне регулювання ринків фінансових послуг, що підтверджена аудиторським висновком суб’єкта аудиторської діяльності.</w:t>
            </w:r>
          </w:p>
        </w:tc>
      </w:tr>
    </w:tbl>
    <w:p w14:paraId="53A6C03D" w14:textId="77777777" w:rsidR="00C462DE" w:rsidRPr="00C462DE" w:rsidRDefault="00C462DE" w:rsidP="00C462DE">
      <w:pPr>
        <w:spacing w:after="0" w:line="240" w:lineRule="auto"/>
        <w:rPr>
          <w:rFonts w:ascii="Times New Roman" w:hAnsi="Times New Roman"/>
          <w:sz w:val="24"/>
          <w:szCs w:val="24"/>
          <w:lang w:val="uk-UA"/>
        </w:rPr>
      </w:pPr>
    </w:p>
    <w:p w14:paraId="3F29BD07" w14:textId="77777777" w:rsidR="00C462DE" w:rsidRPr="00C462DE" w:rsidRDefault="00C462DE" w:rsidP="00C462DE">
      <w:pPr>
        <w:spacing w:after="0" w:line="240" w:lineRule="auto"/>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39"/>
      </w:tblGrid>
      <w:tr w:rsidR="00C462DE" w:rsidRPr="00C462DE" w14:paraId="1D8DDEF7" w14:textId="77777777" w:rsidTr="00614E2D">
        <w:tc>
          <w:tcPr>
            <w:tcW w:w="4390" w:type="dxa"/>
            <w:vMerge w:val="restart"/>
            <w:shd w:val="clear" w:color="auto" w:fill="auto"/>
          </w:tcPr>
          <w:p w14:paraId="3F45795A" w14:textId="77777777" w:rsidR="00C462DE" w:rsidRPr="00C462DE" w:rsidRDefault="00C462DE" w:rsidP="00C462DE">
            <w:pPr>
              <w:spacing w:after="0" w:line="240" w:lineRule="auto"/>
              <w:jc w:val="both"/>
              <w:rPr>
                <w:rFonts w:ascii="Times New Roman" w:eastAsia="Calibri" w:hAnsi="Times New Roman"/>
                <w:sz w:val="24"/>
                <w:szCs w:val="24"/>
                <w:lang w:val="uk-UA"/>
              </w:rPr>
            </w:pPr>
            <w:r w:rsidRPr="00C462DE">
              <w:rPr>
                <w:rStyle w:val="a5"/>
                <w:rFonts w:ascii="Times New Roman" w:eastAsia="Calibri" w:hAnsi="Times New Roman"/>
                <w:sz w:val="24"/>
                <w:szCs w:val="24"/>
                <w:lang w:val="uk-UA"/>
              </w:rPr>
              <w:t>Не допускаються до участі в конкурсі суб’єкти аудиторської діяльності, які:</w:t>
            </w:r>
          </w:p>
        </w:tc>
        <w:tc>
          <w:tcPr>
            <w:tcW w:w="5239" w:type="dxa"/>
            <w:shd w:val="clear" w:color="auto" w:fill="auto"/>
          </w:tcPr>
          <w:p w14:paraId="674D5A4B" w14:textId="77777777" w:rsidR="00C462DE" w:rsidRPr="00C462DE" w:rsidRDefault="00C462DE" w:rsidP="00C462DE">
            <w:pPr>
              <w:spacing w:after="0" w:line="240" w:lineRule="auto"/>
              <w:jc w:val="both"/>
              <w:rPr>
                <w:rFonts w:ascii="Times New Roman" w:eastAsia="Calibri" w:hAnsi="Times New Roman"/>
                <w:sz w:val="24"/>
                <w:szCs w:val="24"/>
                <w:lang w:val="uk-UA" w:eastAsia="uk-UA"/>
              </w:rPr>
            </w:pPr>
            <w:r w:rsidRPr="00C462DE">
              <w:rPr>
                <w:rFonts w:ascii="Times New Roman" w:eastAsia="Calibri" w:hAnsi="Times New Roman"/>
                <w:sz w:val="24"/>
                <w:szCs w:val="24"/>
                <w:lang w:val="uk-UA" w:eastAsia="uk-UA"/>
              </w:rPr>
              <w:t>Не відповідають вимогам Закону України «Про аудит фінансової звітності та аудиторську діяльність».</w:t>
            </w:r>
          </w:p>
        </w:tc>
      </w:tr>
      <w:tr w:rsidR="00C462DE" w:rsidRPr="00C462DE" w14:paraId="3738D43D" w14:textId="77777777" w:rsidTr="00614E2D">
        <w:tc>
          <w:tcPr>
            <w:tcW w:w="4390" w:type="dxa"/>
            <w:vMerge/>
            <w:shd w:val="clear" w:color="auto" w:fill="auto"/>
          </w:tcPr>
          <w:p w14:paraId="66AF7CE6" w14:textId="77777777" w:rsidR="00C462DE" w:rsidRPr="00C462DE" w:rsidRDefault="00C462DE" w:rsidP="00C462DE">
            <w:pPr>
              <w:spacing w:after="0" w:line="240" w:lineRule="auto"/>
              <w:jc w:val="both"/>
              <w:rPr>
                <w:rFonts w:ascii="Times New Roman" w:eastAsia="Calibri" w:hAnsi="Times New Roman"/>
                <w:sz w:val="24"/>
                <w:szCs w:val="24"/>
                <w:lang w:val="uk-UA"/>
              </w:rPr>
            </w:pPr>
          </w:p>
        </w:tc>
        <w:tc>
          <w:tcPr>
            <w:tcW w:w="5239" w:type="dxa"/>
            <w:shd w:val="clear" w:color="auto" w:fill="auto"/>
          </w:tcPr>
          <w:p w14:paraId="75577538" w14:textId="77777777" w:rsidR="00C462DE" w:rsidRPr="00C462DE" w:rsidRDefault="00C462DE" w:rsidP="00C462DE">
            <w:pPr>
              <w:spacing w:after="0" w:line="240" w:lineRule="auto"/>
              <w:jc w:val="both"/>
              <w:rPr>
                <w:rFonts w:ascii="Times New Roman" w:eastAsia="Calibri" w:hAnsi="Times New Roman"/>
                <w:sz w:val="24"/>
                <w:szCs w:val="24"/>
                <w:lang w:val="uk-UA" w:eastAsia="uk-UA"/>
              </w:rPr>
            </w:pPr>
            <w:r w:rsidRPr="00C462DE">
              <w:rPr>
                <w:rFonts w:ascii="Times New Roman" w:eastAsia="Calibri" w:hAnsi="Times New Roman"/>
                <w:sz w:val="24"/>
                <w:szCs w:val="24"/>
                <w:lang w:val="uk-UA" w:eastAsia="uk-UA"/>
              </w:rPr>
              <w:t>Подали до участі в конкурсі документи, що містять недостовірну інформацію.</w:t>
            </w:r>
          </w:p>
        </w:tc>
      </w:tr>
      <w:tr w:rsidR="00C462DE" w:rsidRPr="00C462DE" w14:paraId="2626B87F" w14:textId="77777777" w:rsidTr="00614E2D">
        <w:tc>
          <w:tcPr>
            <w:tcW w:w="4390" w:type="dxa"/>
            <w:vMerge/>
            <w:shd w:val="clear" w:color="auto" w:fill="auto"/>
          </w:tcPr>
          <w:p w14:paraId="1A32FB68" w14:textId="77777777" w:rsidR="00C462DE" w:rsidRPr="00C462DE" w:rsidRDefault="00C462DE" w:rsidP="00C462DE">
            <w:pPr>
              <w:spacing w:after="0" w:line="240" w:lineRule="auto"/>
              <w:jc w:val="both"/>
              <w:rPr>
                <w:rFonts w:ascii="Times New Roman" w:eastAsia="Calibri" w:hAnsi="Times New Roman"/>
                <w:sz w:val="24"/>
                <w:szCs w:val="24"/>
                <w:lang w:val="uk-UA"/>
              </w:rPr>
            </w:pPr>
          </w:p>
        </w:tc>
        <w:tc>
          <w:tcPr>
            <w:tcW w:w="5239" w:type="dxa"/>
            <w:shd w:val="clear" w:color="auto" w:fill="auto"/>
          </w:tcPr>
          <w:p w14:paraId="30E3970E" w14:textId="77777777" w:rsidR="00C462DE" w:rsidRPr="00C462DE" w:rsidRDefault="00C462DE" w:rsidP="00C462DE">
            <w:pPr>
              <w:spacing w:after="0" w:line="240" w:lineRule="auto"/>
              <w:jc w:val="both"/>
              <w:rPr>
                <w:rFonts w:ascii="Times New Roman" w:eastAsia="Calibri" w:hAnsi="Times New Roman"/>
                <w:sz w:val="24"/>
                <w:szCs w:val="24"/>
                <w:lang w:val="uk-UA" w:eastAsia="uk-UA"/>
              </w:rPr>
            </w:pPr>
            <w:r w:rsidRPr="00C462DE">
              <w:rPr>
                <w:rFonts w:ascii="Times New Roman" w:eastAsia="Calibri" w:hAnsi="Times New Roman"/>
                <w:sz w:val="24"/>
                <w:szCs w:val="24"/>
                <w:lang w:val="uk-UA" w:eastAsia="uk-UA"/>
              </w:rPr>
              <w:t>Подали до участі у конкурсі пропозицію із порушенням встановлених термінів.</w:t>
            </w:r>
          </w:p>
        </w:tc>
      </w:tr>
    </w:tbl>
    <w:p w14:paraId="3680B3C2" w14:textId="77777777" w:rsidR="00C462DE" w:rsidRPr="00C462DE" w:rsidRDefault="00C462DE" w:rsidP="00C462DE">
      <w:pPr>
        <w:spacing w:after="0" w:line="240" w:lineRule="auto"/>
        <w:jc w:val="both"/>
        <w:rPr>
          <w:rStyle w:val="a5"/>
          <w:rFonts w:ascii="Times New Roman" w:hAnsi="Times New Roman"/>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39"/>
      </w:tblGrid>
      <w:tr w:rsidR="00C462DE" w:rsidRPr="00C462DE" w14:paraId="674C2CA7" w14:textId="77777777" w:rsidTr="00614E2D">
        <w:tc>
          <w:tcPr>
            <w:tcW w:w="4390" w:type="dxa"/>
            <w:vMerge w:val="restart"/>
            <w:shd w:val="clear" w:color="auto" w:fill="auto"/>
          </w:tcPr>
          <w:p w14:paraId="027CE83B" w14:textId="77777777" w:rsidR="00C462DE" w:rsidRPr="00C462DE" w:rsidRDefault="00C462DE" w:rsidP="00C462DE">
            <w:pPr>
              <w:spacing w:after="0" w:line="240" w:lineRule="auto"/>
              <w:jc w:val="both"/>
              <w:rPr>
                <w:rStyle w:val="a5"/>
                <w:rFonts w:ascii="Times New Roman" w:eastAsia="Calibri" w:hAnsi="Times New Roman"/>
                <w:sz w:val="24"/>
                <w:szCs w:val="24"/>
                <w:lang w:val="uk-UA"/>
              </w:rPr>
            </w:pPr>
            <w:r w:rsidRPr="00C462DE">
              <w:rPr>
                <w:rStyle w:val="a5"/>
                <w:rFonts w:ascii="Times New Roman" w:eastAsia="Calibri" w:hAnsi="Times New Roman"/>
                <w:sz w:val="24"/>
                <w:szCs w:val="24"/>
                <w:lang w:val="uk-UA"/>
              </w:rPr>
              <w:lastRenderedPageBreak/>
              <w:t>Пакет документів для участі у конкурсі повинен містити:</w:t>
            </w:r>
          </w:p>
        </w:tc>
        <w:tc>
          <w:tcPr>
            <w:tcW w:w="5239" w:type="dxa"/>
            <w:shd w:val="clear" w:color="auto" w:fill="auto"/>
          </w:tcPr>
          <w:p w14:paraId="0CE5CF3E" w14:textId="77777777" w:rsidR="00C462DE" w:rsidRPr="00C462DE" w:rsidRDefault="00C462DE" w:rsidP="00C462DE">
            <w:pPr>
              <w:spacing w:after="0" w:line="240" w:lineRule="auto"/>
              <w:jc w:val="both"/>
              <w:rPr>
                <w:rStyle w:val="a5"/>
                <w:rFonts w:ascii="Times New Roman" w:eastAsia="Calibri" w:hAnsi="Times New Roman"/>
                <w:b w:val="0"/>
                <w:bCs w:val="0"/>
                <w:color w:val="000000"/>
                <w:sz w:val="24"/>
                <w:szCs w:val="24"/>
                <w:lang w:val="uk-UA" w:eastAsia="uk-UA"/>
              </w:rPr>
            </w:pPr>
            <w:r w:rsidRPr="00C462DE">
              <w:rPr>
                <w:rFonts w:ascii="Times New Roman" w:eastAsia="Calibri" w:hAnsi="Times New Roman"/>
                <w:color w:val="000000"/>
                <w:sz w:val="24"/>
                <w:szCs w:val="24"/>
                <w:shd w:val="clear" w:color="auto" w:fill="FFFFFF"/>
                <w:lang w:val="uk-UA"/>
              </w:rPr>
              <w:t>Основні відомості про суб’єкта аудиторської діяльності</w:t>
            </w:r>
            <w:r w:rsidRPr="00C462DE">
              <w:rPr>
                <w:rFonts w:ascii="Times New Roman" w:eastAsia="Calibri" w:hAnsi="Times New Roman"/>
                <w:color w:val="000000"/>
                <w:sz w:val="24"/>
                <w:szCs w:val="24"/>
                <w:lang w:val="uk-UA" w:eastAsia="uk-UA"/>
              </w:rPr>
              <w:t xml:space="preserve"> (реєстраційна інформація, види діяльності, посадові особи та інше).</w:t>
            </w:r>
          </w:p>
        </w:tc>
      </w:tr>
      <w:tr w:rsidR="00C462DE" w:rsidRPr="00C462DE" w14:paraId="354F203C" w14:textId="77777777" w:rsidTr="00614E2D">
        <w:tc>
          <w:tcPr>
            <w:tcW w:w="4390" w:type="dxa"/>
            <w:vMerge/>
            <w:shd w:val="clear" w:color="auto" w:fill="auto"/>
          </w:tcPr>
          <w:p w14:paraId="7059FD2A" w14:textId="77777777" w:rsidR="00C462DE" w:rsidRPr="00C462DE" w:rsidRDefault="00C462DE" w:rsidP="00C462DE">
            <w:pPr>
              <w:spacing w:after="0" w:line="240" w:lineRule="auto"/>
              <w:jc w:val="both"/>
              <w:rPr>
                <w:rStyle w:val="a5"/>
                <w:rFonts w:ascii="Times New Roman" w:eastAsia="Calibri" w:hAnsi="Times New Roman"/>
                <w:b w:val="0"/>
                <w:sz w:val="24"/>
                <w:szCs w:val="24"/>
                <w:lang w:val="uk-UA"/>
              </w:rPr>
            </w:pPr>
          </w:p>
        </w:tc>
        <w:tc>
          <w:tcPr>
            <w:tcW w:w="5239" w:type="dxa"/>
            <w:shd w:val="clear" w:color="auto" w:fill="auto"/>
          </w:tcPr>
          <w:p w14:paraId="47522480" w14:textId="77777777" w:rsidR="00C462DE" w:rsidRPr="00C462DE" w:rsidRDefault="00C462DE" w:rsidP="00C462DE">
            <w:pPr>
              <w:spacing w:after="0" w:line="240" w:lineRule="auto"/>
              <w:jc w:val="both"/>
              <w:rPr>
                <w:rFonts w:ascii="Times New Roman" w:eastAsia="Calibri" w:hAnsi="Times New Roman"/>
                <w:color w:val="000000"/>
                <w:sz w:val="24"/>
                <w:szCs w:val="24"/>
                <w:lang w:val="uk-UA" w:eastAsia="uk-UA"/>
              </w:rPr>
            </w:pPr>
            <w:r w:rsidRPr="00C462DE">
              <w:rPr>
                <w:rFonts w:ascii="Times New Roman" w:eastAsia="Calibri" w:hAnsi="Times New Roman"/>
                <w:color w:val="000000"/>
                <w:sz w:val="24"/>
                <w:szCs w:val="24"/>
                <w:lang w:val="uk-UA" w:eastAsia="uk-UA"/>
              </w:rPr>
              <w:t>Наявність передбачених законодавством України ліцензій, свідоцтва, сертифікатів та термін їх дії.</w:t>
            </w:r>
          </w:p>
        </w:tc>
      </w:tr>
      <w:tr w:rsidR="00C462DE" w:rsidRPr="00C462DE" w14:paraId="4A120BD8" w14:textId="77777777" w:rsidTr="00614E2D">
        <w:tc>
          <w:tcPr>
            <w:tcW w:w="4390" w:type="dxa"/>
            <w:vMerge/>
            <w:shd w:val="clear" w:color="auto" w:fill="auto"/>
          </w:tcPr>
          <w:p w14:paraId="3794808E" w14:textId="77777777" w:rsidR="00C462DE" w:rsidRPr="00C462DE" w:rsidRDefault="00C462DE" w:rsidP="00C462DE">
            <w:pPr>
              <w:spacing w:after="0" w:line="240" w:lineRule="auto"/>
              <w:jc w:val="both"/>
              <w:rPr>
                <w:rStyle w:val="a5"/>
                <w:rFonts w:ascii="Times New Roman" w:eastAsia="Calibri" w:hAnsi="Times New Roman"/>
                <w:b w:val="0"/>
                <w:sz w:val="24"/>
                <w:szCs w:val="24"/>
                <w:lang w:val="uk-UA"/>
              </w:rPr>
            </w:pPr>
          </w:p>
        </w:tc>
        <w:tc>
          <w:tcPr>
            <w:tcW w:w="5239" w:type="dxa"/>
            <w:shd w:val="clear" w:color="auto" w:fill="auto"/>
          </w:tcPr>
          <w:p w14:paraId="57148A7F" w14:textId="77777777" w:rsidR="00C462DE" w:rsidRPr="00C462DE" w:rsidRDefault="00C462DE" w:rsidP="00C462DE">
            <w:pPr>
              <w:spacing w:after="0" w:line="240" w:lineRule="auto"/>
              <w:jc w:val="both"/>
              <w:rPr>
                <w:rStyle w:val="a5"/>
                <w:rFonts w:ascii="Times New Roman" w:eastAsia="Calibri" w:hAnsi="Times New Roman"/>
                <w:b w:val="0"/>
                <w:bCs w:val="0"/>
                <w:color w:val="000000"/>
                <w:sz w:val="24"/>
                <w:szCs w:val="24"/>
                <w:lang w:val="uk-UA" w:eastAsia="uk-UA"/>
              </w:rPr>
            </w:pPr>
            <w:r w:rsidRPr="00C462DE">
              <w:rPr>
                <w:rFonts w:ascii="Times New Roman" w:eastAsia="Calibri" w:hAnsi="Times New Roman"/>
                <w:color w:val="000000"/>
                <w:sz w:val="24"/>
                <w:szCs w:val="24"/>
                <w:lang w:val="uk-UA" w:eastAsia="uk-UA"/>
              </w:rPr>
              <w:t>Цінова пропозиція щодо розміру оплати за договором, розрахунок вартості послуг та строк виконання.</w:t>
            </w:r>
          </w:p>
        </w:tc>
      </w:tr>
      <w:tr w:rsidR="00C462DE" w:rsidRPr="00C462DE" w14:paraId="34FD84C6" w14:textId="77777777" w:rsidTr="00614E2D">
        <w:tc>
          <w:tcPr>
            <w:tcW w:w="4390" w:type="dxa"/>
            <w:vMerge/>
            <w:shd w:val="clear" w:color="auto" w:fill="auto"/>
          </w:tcPr>
          <w:p w14:paraId="315D31EA" w14:textId="77777777" w:rsidR="00C462DE" w:rsidRPr="00C462DE" w:rsidRDefault="00C462DE" w:rsidP="00C462DE">
            <w:pPr>
              <w:spacing w:after="0" w:line="240" w:lineRule="auto"/>
              <w:jc w:val="both"/>
              <w:rPr>
                <w:rStyle w:val="a5"/>
                <w:rFonts w:ascii="Times New Roman" w:eastAsia="Calibri" w:hAnsi="Times New Roman"/>
                <w:b w:val="0"/>
                <w:sz w:val="24"/>
                <w:szCs w:val="24"/>
                <w:lang w:val="uk-UA"/>
              </w:rPr>
            </w:pPr>
          </w:p>
        </w:tc>
        <w:tc>
          <w:tcPr>
            <w:tcW w:w="5239" w:type="dxa"/>
            <w:shd w:val="clear" w:color="auto" w:fill="auto"/>
          </w:tcPr>
          <w:p w14:paraId="5F50ACAE" w14:textId="77777777" w:rsidR="00C462DE" w:rsidRPr="00C462DE" w:rsidRDefault="00C462DE" w:rsidP="00C462DE">
            <w:pPr>
              <w:spacing w:after="0" w:line="240" w:lineRule="auto"/>
              <w:jc w:val="both"/>
              <w:rPr>
                <w:rStyle w:val="a5"/>
                <w:rFonts w:ascii="Times New Roman" w:eastAsia="Calibri" w:hAnsi="Times New Roman"/>
                <w:b w:val="0"/>
                <w:color w:val="000000"/>
                <w:sz w:val="24"/>
                <w:szCs w:val="24"/>
                <w:lang w:val="uk-UA"/>
              </w:rPr>
            </w:pPr>
            <w:r w:rsidRPr="00C462DE">
              <w:rPr>
                <w:rFonts w:ascii="Times New Roman" w:eastAsia="Calibri" w:hAnsi="Times New Roman"/>
                <w:color w:val="000000"/>
                <w:sz w:val="24"/>
                <w:szCs w:val="24"/>
                <w:lang w:val="uk-UA" w:eastAsia="uk-UA"/>
              </w:rPr>
              <w:t>Проект договору.</w:t>
            </w:r>
          </w:p>
        </w:tc>
      </w:tr>
      <w:tr w:rsidR="00C462DE" w:rsidRPr="00C462DE" w14:paraId="4F355BF4" w14:textId="77777777" w:rsidTr="00614E2D">
        <w:tc>
          <w:tcPr>
            <w:tcW w:w="4390" w:type="dxa"/>
            <w:vMerge/>
            <w:shd w:val="clear" w:color="auto" w:fill="auto"/>
          </w:tcPr>
          <w:p w14:paraId="7CDB798A" w14:textId="77777777" w:rsidR="00C462DE" w:rsidRPr="00C462DE" w:rsidRDefault="00C462DE" w:rsidP="00C462DE">
            <w:pPr>
              <w:spacing w:after="0" w:line="240" w:lineRule="auto"/>
              <w:jc w:val="both"/>
              <w:rPr>
                <w:rStyle w:val="a5"/>
                <w:rFonts w:ascii="Times New Roman" w:eastAsia="Calibri" w:hAnsi="Times New Roman"/>
                <w:b w:val="0"/>
                <w:sz w:val="24"/>
                <w:szCs w:val="24"/>
                <w:lang w:val="uk-UA"/>
              </w:rPr>
            </w:pPr>
          </w:p>
        </w:tc>
        <w:tc>
          <w:tcPr>
            <w:tcW w:w="5239" w:type="dxa"/>
            <w:shd w:val="clear" w:color="auto" w:fill="auto"/>
          </w:tcPr>
          <w:p w14:paraId="0AD2ACA1" w14:textId="77777777" w:rsidR="00C462DE" w:rsidRPr="00C462DE" w:rsidRDefault="00C462DE" w:rsidP="00C462DE">
            <w:pPr>
              <w:spacing w:after="0" w:line="240" w:lineRule="auto"/>
              <w:jc w:val="both"/>
              <w:rPr>
                <w:rFonts w:ascii="Times New Roman" w:eastAsia="Calibri" w:hAnsi="Times New Roman"/>
                <w:color w:val="000000"/>
                <w:sz w:val="24"/>
                <w:szCs w:val="24"/>
                <w:lang w:val="uk-UA" w:eastAsia="uk-UA"/>
              </w:rPr>
            </w:pPr>
            <w:r w:rsidRPr="00C462DE">
              <w:rPr>
                <w:rFonts w:ascii="Times New Roman" w:eastAsia="Calibri" w:hAnsi="Times New Roman"/>
                <w:color w:val="000000"/>
                <w:sz w:val="24"/>
                <w:szCs w:val="24"/>
                <w:shd w:val="clear" w:color="auto" w:fill="FFFFFF"/>
                <w:lang w:val="uk-UA"/>
              </w:rPr>
              <w:t>Лист-підтвердження  щодо відсутності обмежень надання аудиторських послуг суб’єктом аудиторської діяльності, який має право проводити обов’язковий аудит фінансової звітності підприємств, що становлять суспільний інтерес, визначених статтею 27 Закону України «Про аудит фінансової звітності та аудиторську діяльність».</w:t>
            </w:r>
          </w:p>
        </w:tc>
      </w:tr>
      <w:tr w:rsidR="00C462DE" w:rsidRPr="00C462DE" w14:paraId="14F7E3DF" w14:textId="77777777" w:rsidTr="00614E2D">
        <w:tc>
          <w:tcPr>
            <w:tcW w:w="4390" w:type="dxa"/>
            <w:vMerge/>
            <w:shd w:val="clear" w:color="auto" w:fill="auto"/>
          </w:tcPr>
          <w:p w14:paraId="4D1573B6" w14:textId="77777777" w:rsidR="00C462DE" w:rsidRPr="00C462DE" w:rsidRDefault="00C462DE" w:rsidP="00C462DE">
            <w:pPr>
              <w:spacing w:after="0" w:line="240" w:lineRule="auto"/>
              <w:jc w:val="both"/>
              <w:rPr>
                <w:rStyle w:val="a5"/>
                <w:rFonts w:ascii="Times New Roman" w:eastAsia="Calibri" w:hAnsi="Times New Roman"/>
                <w:b w:val="0"/>
                <w:sz w:val="24"/>
                <w:szCs w:val="24"/>
                <w:lang w:val="uk-UA"/>
              </w:rPr>
            </w:pPr>
          </w:p>
        </w:tc>
        <w:tc>
          <w:tcPr>
            <w:tcW w:w="5239" w:type="dxa"/>
            <w:shd w:val="clear" w:color="auto" w:fill="auto"/>
          </w:tcPr>
          <w:p w14:paraId="4B04DF50" w14:textId="77777777" w:rsidR="00C462DE" w:rsidRPr="00C462DE" w:rsidRDefault="00C462DE" w:rsidP="00C462DE">
            <w:pPr>
              <w:spacing w:after="0" w:line="240" w:lineRule="auto"/>
              <w:jc w:val="both"/>
              <w:rPr>
                <w:rStyle w:val="a5"/>
                <w:rFonts w:ascii="Times New Roman" w:eastAsia="Calibri" w:hAnsi="Times New Roman"/>
                <w:b w:val="0"/>
                <w:bCs w:val="0"/>
                <w:color w:val="000000"/>
                <w:sz w:val="24"/>
                <w:szCs w:val="24"/>
                <w:lang w:val="uk-UA" w:eastAsia="uk-UA"/>
              </w:rPr>
            </w:pPr>
            <w:r w:rsidRPr="00C462DE">
              <w:rPr>
                <w:rFonts w:ascii="Times New Roman" w:eastAsia="Calibri" w:hAnsi="Times New Roman"/>
                <w:color w:val="000000"/>
                <w:sz w:val="24"/>
                <w:szCs w:val="24"/>
                <w:shd w:val="clear" w:color="auto" w:fill="FFFFFF"/>
                <w:lang w:val="uk-UA"/>
              </w:rPr>
              <w:t>Інші документи,  визначені Порядком  проведення конкурсу з відбору суб’єктів аудиторської діяльності, які можуть бути призначені для надання послуг з обов’язкового аудиту фінансової звітності  ПНВК «</w:t>
            </w:r>
            <w:proofErr w:type="spellStart"/>
            <w:r w:rsidRPr="00C462DE">
              <w:rPr>
                <w:rFonts w:ascii="Times New Roman" w:eastAsia="Calibri" w:hAnsi="Times New Roman"/>
                <w:color w:val="000000"/>
                <w:sz w:val="24"/>
                <w:szCs w:val="24"/>
                <w:shd w:val="clear" w:color="auto" w:fill="FFFFFF"/>
                <w:lang w:val="uk-UA"/>
              </w:rPr>
              <w:t>Інтербізнес</w:t>
            </w:r>
            <w:proofErr w:type="spellEnd"/>
            <w:r w:rsidRPr="00C462DE">
              <w:rPr>
                <w:rFonts w:ascii="Times New Roman" w:eastAsia="Calibri" w:hAnsi="Times New Roman"/>
                <w:color w:val="000000"/>
                <w:sz w:val="24"/>
                <w:szCs w:val="24"/>
                <w:shd w:val="clear" w:color="auto" w:fill="FFFFFF"/>
                <w:lang w:val="uk-UA"/>
              </w:rPr>
              <w:t>».</w:t>
            </w:r>
          </w:p>
        </w:tc>
      </w:tr>
    </w:tbl>
    <w:p w14:paraId="04ED9365" w14:textId="77777777" w:rsidR="00C462DE" w:rsidRPr="00C462DE" w:rsidRDefault="00C462DE" w:rsidP="00C462DE">
      <w:pPr>
        <w:spacing w:after="0" w:line="240" w:lineRule="auto"/>
        <w:jc w:val="both"/>
        <w:rPr>
          <w:rFonts w:ascii="Times New Roman" w:hAnsi="Times New Roman"/>
          <w:color w:val="000000"/>
          <w:sz w:val="24"/>
          <w:szCs w:val="24"/>
          <w:shd w:val="clear" w:color="auto" w:fill="FEFEFF"/>
          <w:lang w:val="uk-UA"/>
        </w:rPr>
      </w:pPr>
    </w:p>
    <w:p w14:paraId="293C31B4" w14:textId="77777777" w:rsidR="00C462DE" w:rsidRPr="00C462DE" w:rsidRDefault="00C462DE" w:rsidP="00C462DE">
      <w:pPr>
        <w:spacing w:after="0" w:line="240" w:lineRule="auto"/>
        <w:ind w:firstLine="426"/>
        <w:jc w:val="both"/>
        <w:rPr>
          <w:rFonts w:ascii="Times New Roman" w:hAnsi="Times New Roman"/>
          <w:color w:val="000000"/>
          <w:sz w:val="24"/>
          <w:szCs w:val="24"/>
          <w:lang w:val="uk-UA" w:eastAsia="uk-UA"/>
        </w:rPr>
      </w:pPr>
      <w:r w:rsidRPr="00C462DE">
        <w:rPr>
          <w:rFonts w:ascii="Times New Roman" w:hAnsi="Times New Roman"/>
          <w:sz w:val="24"/>
          <w:szCs w:val="24"/>
          <w:shd w:val="clear" w:color="auto" w:fill="FEFEFF"/>
          <w:lang w:val="uk-UA"/>
        </w:rPr>
        <w:t xml:space="preserve">Пропозиції для участі в конкурсі від </w:t>
      </w:r>
      <w:r w:rsidRPr="00C462DE">
        <w:rPr>
          <w:rFonts w:ascii="Times New Roman" w:hAnsi="Times New Roman"/>
          <w:sz w:val="24"/>
          <w:szCs w:val="24"/>
          <w:lang w:val="uk-UA" w:eastAsia="uk-UA"/>
        </w:rPr>
        <w:t xml:space="preserve">суб’єктів аудиторської діяльності </w:t>
      </w:r>
      <w:r w:rsidRPr="00C462DE">
        <w:rPr>
          <w:rFonts w:ascii="Times New Roman" w:hAnsi="Times New Roman"/>
          <w:sz w:val="24"/>
          <w:szCs w:val="24"/>
          <w:shd w:val="clear" w:color="auto" w:fill="FEFEFF"/>
          <w:lang w:val="uk-UA"/>
        </w:rPr>
        <w:t xml:space="preserve">приймаються на </w:t>
      </w:r>
      <w:r w:rsidRPr="00C462DE">
        <w:rPr>
          <w:rFonts w:ascii="Times New Roman" w:hAnsi="Times New Roman"/>
          <w:sz w:val="24"/>
          <w:szCs w:val="24"/>
          <w:lang w:val="uk-UA" w:eastAsia="uk-UA"/>
        </w:rPr>
        <w:t xml:space="preserve">електронну адресу: </w:t>
      </w:r>
      <w:r w:rsidRPr="00C462DE">
        <w:rPr>
          <w:rFonts w:ascii="Times New Roman" w:hAnsi="Times New Roman"/>
          <w:sz w:val="24"/>
          <w:szCs w:val="24"/>
          <w:lang w:val="en-US"/>
        </w:rPr>
        <w:t>o</w:t>
      </w:r>
      <w:r w:rsidRPr="00C462DE">
        <w:rPr>
          <w:rFonts w:ascii="Times New Roman" w:hAnsi="Times New Roman"/>
          <w:sz w:val="24"/>
          <w:szCs w:val="24"/>
        </w:rPr>
        <w:t>.</w:t>
      </w:r>
      <w:r w:rsidRPr="00C462DE">
        <w:rPr>
          <w:rFonts w:ascii="Times New Roman" w:hAnsi="Times New Roman"/>
          <w:sz w:val="24"/>
          <w:szCs w:val="24"/>
          <w:lang w:val="en-US"/>
        </w:rPr>
        <w:t>s</w:t>
      </w:r>
      <w:r w:rsidRPr="00C462DE">
        <w:rPr>
          <w:rFonts w:ascii="Times New Roman" w:hAnsi="Times New Roman"/>
          <w:sz w:val="24"/>
          <w:szCs w:val="24"/>
        </w:rPr>
        <w:t>nisarenko@avangardco.ua.</w:t>
      </w:r>
    </w:p>
    <w:p w14:paraId="054BA015" w14:textId="77777777" w:rsidR="00C462DE" w:rsidRPr="00C462DE" w:rsidRDefault="00C462DE" w:rsidP="00C462DE">
      <w:pPr>
        <w:shd w:val="clear" w:color="auto" w:fill="FFFFFF"/>
        <w:spacing w:after="0" w:line="240" w:lineRule="auto"/>
        <w:ind w:firstLine="426"/>
        <w:jc w:val="both"/>
        <w:rPr>
          <w:rFonts w:ascii="Times New Roman" w:hAnsi="Times New Roman"/>
          <w:sz w:val="24"/>
          <w:szCs w:val="24"/>
          <w:lang w:val="uk-UA" w:eastAsia="uk-UA"/>
        </w:rPr>
      </w:pPr>
    </w:p>
    <w:p w14:paraId="4149095D" w14:textId="77777777" w:rsidR="00C462DE" w:rsidRPr="00C462DE" w:rsidRDefault="00C462DE" w:rsidP="00C462DE">
      <w:pPr>
        <w:spacing w:after="0" w:line="240" w:lineRule="auto"/>
        <w:ind w:firstLine="426"/>
        <w:jc w:val="both"/>
        <w:rPr>
          <w:rFonts w:ascii="Times New Roman" w:hAnsi="Times New Roman"/>
          <w:sz w:val="24"/>
          <w:szCs w:val="24"/>
          <w:lang w:val="uk-UA" w:eastAsia="uk-UA"/>
        </w:rPr>
      </w:pPr>
      <w:r w:rsidRPr="00C462DE">
        <w:rPr>
          <w:rFonts w:ascii="Times New Roman" w:hAnsi="Times New Roman"/>
          <w:sz w:val="24"/>
          <w:szCs w:val="24"/>
          <w:lang w:val="uk-UA" w:eastAsia="uk-UA"/>
        </w:rPr>
        <w:t xml:space="preserve">Додаткова інформація про діяльність </w:t>
      </w:r>
      <w:r w:rsidRPr="00C462DE">
        <w:rPr>
          <w:rFonts w:ascii="Times New Roman" w:hAnsi="Times New Roman"/>
          <w:color w:val="000000"/>
          <w:sz w:val="24"/>
          <w:szCs w:val="24"/>
          <w:shd w:val="clear" w:color="auto" w:fill="FFFFFF"/>
          <w:lang w:val="uk-UA"/>
        </w:rPr>
        <w:t>ПНВК «</w:t>
      </w:r>
      <w:proofErr w:type="spellStart"/>
      <w:r w:rsidRPr="00C462DE">
        <w:rPr>
          <w:rFonts w:ascii="Times New Roman" w:hAnsi="Times New Roman"/>
          <w:color w:val="000000"/>
          <w:sz w:val="24"/>
          <w:szCs w:val="24"/>
          <w:shd w:val="clear" w:color="auto" w:fill="FFFFFF"/>
          <w:lang w:val="uk-UA"/>
        </w:rPr>
        <w:t>Інтербізнес</w:t>
      </w:r>
      <w:proofErr w:type="spellEnd"/>
      <w:r w:rsidRPr="00C462DE">
        <w:rPr>
          <w:rFonts w:ascii="Times New Roman" w:hAnsi="Times New Roman"/>
          <w:color w:val="000000"/>
          <w:sz w:val="24"/>
          <w:szCs w:val="24"/>
          <w:shd w:val="clear" w:color="auto" w:fill="FFFFFF"/>
          <w:lang w:val="uk-UA"/>
        </w:rPr>
        <w:t xml:space="preserve">» </w:t>
      </w:r>
      <w:r w:rsidRPr="00C462DE">
        <w:rPr>
          <w:rFonts w:ascii="Times New Roman" w:hAnsi="Times New Roman"/>
          <w:sz w:val="24"/>
          <w:szCs w:val="24"/>
          <w:lang w:val="uk-UA" w:eastAsia="uk-UA"/>
        </w:rPr>
        <w:t>може надаватись у разі необхідності та відповідно до запиту учасника конкурсу.</w:t>
      </w:r>
    </w:p>
    <w:p w14:paraId="29F9166B" w14:textId="77777777" w:rsidR="00C462DE" w:rsidRPr="00C462DE" w:rsidRDefault="00C462DE" w:rsidP="00C462DE">
      <w:pPr>
        <w:shd w:val="clear" w:color="auto" w:fill="FFFFFF"/>
        <w:spacing w:after="0" w:line="240" w:lineRule="auto"/>
        <w:ind w:firstLine="426"/>
        <w:jc w:val="both"/>
        <w:rPr>
          <w:rFonts w:ascii="Times New Roman" w:hAnsi="Times New Roman"/>
          <w:color w:val="000000"/>
          <w:sz w:val="24"/>
          <w:szCs w:val="24"/>
          <w:lang w:eastAsia="uk-UA"/>
        </w:rPr>
      </w:pPr>
      <w:r w:rsidRPr="00C462DE">
        <w:rPr>
          <w:rFonts w:ascii="Times New Roman" w:hAnsi="Times New Roman"/>
          <w:sz w:val="24"/>
          <w:szCs w:val="24"/>
          <w:lang w:val="uk-UA" w:eastAsia="uk-UA"/>
        </w:rPr>
        <w:t xml:space="preserve">Контактна особа: </w:t>
      </w:r>
      <w:proofErr w:type="spellStart"/>
      <w:r w:rsidRPr="00C462DE">
        <w:rPr>
          <w:rFonts w:ascii="Times New Roman" w:hAnsi="Times New Roman"/>
          <w:color w:val="000000"/>
          <w:sz w:val="24"/>
          <w:szCs w:val="24"/>
          <w:lang w:eastAsia="uk-UA"/>
        </w:rPr>
        <w:t>головний</w:t>
      </w:r>
      <w:proofErr w:type="spellEnd"/>
      <w:r w:rsidRPr="00C462DE">
        <w:rPr>
          <w:rFonts w:ascii="Times New Roman" w:hAnsi="Times New Roman"/>
          <w:color w:val="000000"/>
          <w:sz w:val="24"/>
          <w:szCs w:val="24"/>
          <w:lang w:eastAsia="uk-UA"/>
        </w:rPr>
        <w:t xml:space="preserve"> бухгалтер </w:t>
      </w:r>
      <w:r w:rsidRPr="00C462DE">
        <w:rPr>
          <w:rFonts w:ascii="Times New Roman" w:hAnsi="Times New Roman"/>
          <w:color w:val="000000"/>
          <w:sz w:val="24"/>
          <w:szCs w:val="24"/>
          <w:lang w:val="uk-UA" w:eastAsia="uk-UA"/>
        </w:rPr>
        <w:t>Снісаренко Ольга Анатоліївна</w:t>
      </w:r>
      <w:r w:rsidRPr="00C462DE">
        <w:rPr>
          <w:rFonts w:ascii="Times New Roman" w:hAnsi="Times New Roman"/>
          <w:color w:val="000000"/>
          <w:sz w:val="24"/>
          <w:szCs w:val="24"/>
          <w:lang w:eastAsia="uk-UA"/>
        </w:rPr>
        <w:t>, тел.</w:t>
      </w:r>
      <w:hyperlink r:id="rId12" w:history="1">
        <w:r w:rsidRPr="00C462DE">
          <w:rPr>
            <w:rFonts w:ascii="Times New Roman" w:hAnsi="Times New Roman"/>
            <w:color w:val="000000"/>
            <w:sz w:val="24"/>
            <w:szCs w:val="24"/>
            <w:lang w:val="uk-UA" w:eastAsia="uk-UA"/>
          </w:rPr>
          <w:t>(044)</w:t>
        </w:r>
      </w:hyperlink>
      <w:r w:rsidRPr="00C462DE">
        <w:rPr>
          <w:rFonts w:ascii="Times New Roman" w:hAnsi="Times New Roman"/>
          <w:color w:val="000000"/>
          <w:sz w:val="24"/>
          <w:szCs w:val="24"/>
          <w:lang w:val="uk-UA" w:eastAsia="uk-UA"/>
        </w:rPr>
        <w:t xml:space="preserve"> 393-40-50</w:t>
      </w:r>
      <w:r w:rsidRPr="00C462DE">
        <w:rPr>
          <w:rFonts w:ascii="Times New Roman" w:hAnsi="Times New Roman"/>
          <w:color w:val="000000"/>
          <w:sz w:val="24"/>
          <w:szCs w:val="24"/>
          <w:lang w:eastAsia="uk-UA"/>
        </w:rPr>
        <w:t>.</w:t>
      </w:r>
    </w:p>
    <w:p w14:paraId="53DDD459" w14:textId="77777777" w:rsidR="00C462DE" w:rsidRPr="00C462DE" w:rsidRDefault="00C462DE" w:rsidP="00C462DE">
      <w:pPr>
        <w:spacing w:after="0" w:line="240" w:lineRule="auto"/>
        <w:ind w:firstLine="426"/>
        <w:jc w:val="both"/>
        <w:rPr>
          <w:rFonts w:ascii="Times New Roman" w:hAnsi="Times New Roman"/>
          <w:sz w:val="24"/>
          <w:szCs w:val="24"/>
          <w:lang w:val="uk-UA"/>
        </w:rPr>
      </w:pPr>
      <w:r w:rsidRPr="00C462DE">
        <w:rPr>
          <w:rFonts w:ascii="Times New Roman" w:hAnsi="Times New Roman"/>
          <w:sz w:val="24"/>
          <w:szCs w:val="24"/>
          <w:lang w:val="uk-UA"/>
        </w:rPr>
        <w:t>Документи, що надійшли після встановленого строку або подані не в повному обсязі чи з порушенням умов конкурсу, не розглядатимуться.</w:t>
      </w:r>
    </w:p>
    <w:p w14:paraId="00282D22" w14:textId="77777777" w:rsidR="00C462DE" w:rsidRPr="00C462DE" w:rsidRDefault="00C462DE" w:rsidP="00C462DE">
      <w:pPr>
        <w:spacing w:after="0" w:line="240" w:lineRule="auto"/>
        <w:ind w:firstLine="426"/>
        <w:jc w:val="both"/>
        <w:rPr>
          <w:rFonts w:ascii="Times New Roman" w:hAnsi="Times New Roman"/>
          <w:sz w:val="24"/>
          <w:szCs w:val="24"/>
          <w:lang w:val="uk-UA"/>
        </w:rPr>
      </w:pPr>
      <w:r w:rsidRPr="00C462DE">
        <w:rPr>
          <w:rFonts w:ascii="Times New Roman" w:hAnsi="Times New Roman"/>
          <w:sz w:val="24"/>
          <w:szCs w:val="24"/>
          <w:shd w:val="clear" w:color="auto" w:fill="FFFFFF"/>
          <w:lang w:val="uk-UA"/>
        </w:rPr>
        <w:t>Результати конкурсу будуть розглянуті органом, на який покладено функції аудиторського комітету.</w:t>
      </w:r>
    </w:p>
    <w:p w14:paraId="205819D1" w14:textId="77777777" w:rsidR="00C462DE" w:rsidRPr="00C462DE" w:rsidRDefault="00C462DE" w:rsidP="00C462DE">
      <w:pPr>
        <w:spacing w:after="0" w:line="240" w:lineRule="auto"/>
        <w:ind w:firstLine="426"/>
        <w:jc w:val="both"/>
        <w:rPr>
          <w:rFonts w:ascii="Times New Roman" w:hAnsi="Times New Roman"/>
          <w:color w:val="C00000"/>
          <w:sz w:val="24"/>
          <w:szCs w:val="24"/>
          <w:shd w:val="clear" w:color="auto" w:fill="FFFFFF"/>
          <w:lang w:val="uk-UA"/>
        </w:rPr>
      </w:pPr>
      <w:r w:rsidRPr="00C462DE">
        <w:rPr>
          <w:rFonts w:ascii="Times New Roman" w:hAnsi="Times New Roman"/>
          <w:sz w:val="24"/>
          <w:szCs w:val="24"/>
          <w:shd w:val="clear" w:color="auto" w:fill="FFFFFF"/>
          <w:lang w:val="uk-UA"/>
        </w:rPr>
        <w:t>Про результати конкурсу Компанія повідомить всіх учасників, що приймали участь, електронною поштою в термін не пізніше «</w:t>
      </w:r>
      <w:r w:rsidRPr="00C462DE">
        <w:rPr>
          <w:rFonts w:ascii="Times New Roman" w:hAnsi="Times New Roman"/>
          <w:b/>
          <w:sz w:val="24"/>
          <w:szCs w:val="24"/>
          <w:shd w:val="clear" w:color="auto" w:fill="FFFFFF"/>
          <w:lang w:val="uk-UA"/>
        </w:rPr>
        <w:t>06» січня 2023 р.</w:t>
      </w:r>
    </w:p>
    <w:p w14:paraId="6EE31DB3" w14:textId="77777777" w:rsidR="00C462DE" w:rsidRPr="00C462DE" w:rsidRDefault="00C462DE" w:rsidP="00C462DE">
      <w:pPr>
        <w:tabs>
          <w:tab w:val="left" w:pos="4048"/>
        </w:tabs>
        <w:spacing w:after="0" w:line="240" w:lineRule="auto"/>
        <w:rPr>
          <w:rFonts w:ascii="Times New Roman" w:hAnsi="Times New Roman"/>
          <w:sz w:val="24"/>
          <w:szCs w:val="24"/>
          <w:lang w:val="uk-UA"/>
        </w:rPr>
      </w:pPr>
    </w:p>
    <w:bookmarkEnd w:id="0"/>
    <w:p w14:paraId="19F73BCA" w14:textId="77777777" w:rsidR="00C462DE" w:rsidRPr="00C462DE" w:rsidRDefault="00C462DE" w:rsidP="00C462DE">
      <w:pPr>
        <w:spacing w:after="0" w:line="240" w:lineRule="auto"/>
        <w:rPr>
          <w:rFonts w:ascii="Times New Roman" w:hAnsi="Times New Roman"/>
          <w:sz w:val="24"/>
          <w:szCs w:val="24"/>
          <w:lang w:val="uk-UA"/>
        </w:rPr>
      </w:pPr>
    </w:p>
    <w:p w14:paraId="632D45AC" w14:textId="77777777" w:rsidR="0055312F" w:rsidRPr="00C462DE" w:rsidRDefault="0055312F" w:rsidP="00C462DE">
      <w:pPr>
        <w:spacing w:after="0" w:line="240" w:lineRule="auto"/>
        <w:rPr>
          <w:rFonts w:ascii="Times New Roman" w:hAnsi="Times New Roman"/>
          <w:sz w:val="24"/>
          <w:szCs w:val="24"/>
        </w:rPr>
      </w:pPr>
    </w:p>
    <w:sectPr w:rsidR="0055312F" w:rsidRPr="00C462DE" w:rsidSect="00C462DE">
      <w:footerReference w:type="default" r:id="rId13"/>
      <w:pgSz w:w="11906" w:h="16838"/>
      <w:pgMar w:top="709" w:right="850" w:bottom="850" w:left="1417"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D0D4F" w14:textId="77777777" w:rsidR="00E9025D" w:rsidRDefault="00E9025D" w:rsidP="00162BFA">
      <w:pPr>
        <w:spacing w:after="0" w:line="240" w:lineRule="auto"/>
      </w:pPr>
      <w:r>
        <w:separator/>
      </w:r>
    </w:p>
  </w:endnote>
  <w:endnote w:type="continuationSeparator" w:id="0">
    <w:p w14:paraId="69F370F6" w14:textId="77777777" w:rsidR="00E9025D" w:rsidRDefault="00E9025D" w:rsidP="00162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126586"/>
      <w:docPartObj>
        <w:docPartGallery w:val="Page Numbers (Bottom of Page)"/>
        <w:docPartUnique/>
      </w:docPartObj>
    </w:sdtPr>
    <w:sdtEndPr/>
    <w:sdtContent>
      <w:p w14:paraId="579FA83C" w14:textId="77777777" w:rsidR="00162BFA" w:rsidRDefault="00162BFA">
        <w:pPr>
          <w:pStyle w:val="aa"/>
          <w:jc w:val="right"/>
        </w:pPr>
        <w:r>
          <w:fldChar w:fldCharType="begin"/>
        </w:r>
        <w:r>
          <w:instrText>PAGE   \* MERGEFORMAT</w:instrText>
        </w:r>
        <w:r>
          <w:fldChar w:fldCharType="separate"/>
        </w:r>
        <w:r w:rsidR="0034603E">
          <w:rPr>
            <w:noProof/>
          </w:rPr>
          <w:t>1</w:t>
        </w:r>
        <w:r>
          <w:fldChar w:fldCharType="end"/>
        </w:r>
      </w:p>
    </w:sdtContent>
  </w:sdt>
  <w:p w14:paraId="2305E9AE" w14:textId="77777777" w:rsidR="00162BFA" w:rsidRDefault="00162B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6D3DD" w14:textId="77777777" w:rsidR="00E9025D" w:rsidRDefault="00E9025D" w:rsidP="00162BFA">
      <w:pPr>
        <w:spacing w:after="0" w:line="240" w:lineRule="auto"/>
      </w:pPr>
      <w:r>
        <w:separator/>
      </w:r>
    </w:p>
  </w:footnote>
  <w:footnote w:type="continuationSeparator" w:id="0">
    <w:p w14:paraId="2A09BDA4" w14:textId="77777777" w:rsidR="00E9025D" w:rsidRDefault="00E9025D" w:rsidP="00162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2050E"/>
    <w:multiLevelType w:val="multilevel"/>
    <w:tmpl w:val="44B4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52594C"/>
    <w:multiLevelType w:val="multilevel"/>
    <w:tmpl w:val="028A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5353E9"/>
    <w:multiLevelType w:val="multilevel"/>
    <w:tmpl w:val="9CE4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D10B32"/>
    <w:multiLevelType w:val="multilevel"/>
    <w:tmpl w:val="4926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D8"/>
    <w:rsid w:val="0001354C"/>
    <w:rsid w:val="000216B7"/>
    <w:rsid w:val="00026944"/>
    <w:rsid w:val="00036006"/>
    <w:rsid w:val="00057AB4"/>
    <w:rsid w:val="000C1634"/>
    <w:rsid w:val="000C7000"/>
    <w:rsid w:val="000E192C"/>
    <w:rsid w:val="001074AE"/>
    <w:rsid w:val="001433B1"/>
    <w:rsid w:val="00157285"/>
    <w:rsid w:val="00162BFA"/>
    <w:rsid w:val="001A4BAB"/>
    <w:rsid w:val="001B5742"/>
    <w:rsid w:val="001D56ED"/>
    <w:rsid w:val="001E4D03"/>
    <w:rsid w:val="001E7CEA"/>
    <w:rsid w:val="001F11C5"/>
    <w:rsid w:val="002039A3"/>
    <w:rsid w:val="00210EF3"/>
    <w:rsid w:val="002257B1"/>
    <w:rsid w:val="00230429"/>
    <w:rsid w:val="002425FA"/>
    <w:rsid w:val="002A7404"/>
    <w:rsid w:val="002E1361"/>
    <w:rsid w:val="002E460E"/>
    <w:rsid w:val="003003D8"/>
    <w:rsid w:val="00313D0B"/>
    <w:rsid w:val="00333237"/>
    <w:rsid w:val="0034603E"/>
    <w:rsid w:val="00350931"/>
    <w:rsid w:val="003637B4"/>
    <w:rsid w:val="0037778F"/>
    <w:rsid w:val="003826E0"/>
    <w:rsid w:val="003837ED"/>
    <w:rsid w:val="003F0978"/>
    <w:rsid w:val="003F4BDF"/>
    <w:rsid w:val="0040214D"/>
    <w:rsid w:val="004108DA"/>
    <w:rsid w:val="00415A3F"/>
    <w:rsid w:val="004172A6"/>
    <w:rsid w:val="00421C84"/>
    <w:rsid w:val="0043469A"/>
    <w:rsid w:val="00453A3A"/>
    <w:rsid w:val="004634A8"/>
    <w:rsid w:val="00466332"/>
    <w:rsid w:val="00497C66"/>
    <w:rsid w:val="00534983"/>
    <w:rsid w:val="0054459C"/>
    <w:rsid w:val="0055312F"/>
    <w:rsid w:val="00553C75"/>
    <w:rsid w:val="00560DCA"/>
    <w:rsid w:val="00564C7B"/>
    <w:rsid w:val="005A45D3"/>
    <w:rsid w:val="005B1AD0"/>
    <w:rsid w:val="005B7B1B"/>
    <w:rsid w:val="005E185D"/>
    <w:rsid w:val="00634DA4"/>
    <w:rsid w:val="00640B9A"/>
    <w:rsid w:val="00665C04"/>
    <w:rsid w:val="00690897"/>
    <w:rsid w:val="00692478"/>
    <w:rsid w:val="00692D24"/>
    <w:rsid w:val="006B6439"/>
    <w:rsid w:val="006C3CCC"/>
    <w:rsid w:val="006D05CE"/>
    <w:rsid w:val="006D2A33"/>
    <w:rsid w:val="006E141A"/>
    <w:rsid w:val="00744734"/>
    <w:rsid w:val="007633C7"/>
    <w:rsid w:val="00766F78"/>
    <w:rsid w:val="00771358"/>
    <w:rsid w:val="007A618B"/>
    <w:rsid w:val="007B163B"/>
    <w:rsid w:val="008127CE"/>
    <w:rsid w:val="00812B32"/>
    <w:rsid w:val="008158BB"/>
    <w:rsid w:val="00820CAA"/>
    <w:rsid w:val="008220D3"/>
    <w:rsid w:val="00837EC4"/>
    <w:rsid w:val="008F7B46"/>
    <w:rsid w:val="00913221"/>
    <w:rsid w:val="0093151A"/>
    <w:rsid w:val="0097778C"/>
    <w:rsid w:val="009B3070"/>
    <w:rsid w:val="009C1EEA"/>
    <w:rsid w:val="00A046C2"/>
    <w:rsid w:val="00A374D8"/>
    <w:rsid w:val="00A60110"/>
    <w:rsid w:val="00A62691"/>
    <w:rsid w:val="00A837B2"/>
    <w:rsid w:val="00AF5F93"/>
    <w:rsid w:val="00B16CAA"/>
    <w:rsid w:val="00B555E7"/>
    <w:rsid w:val="00B6051F"/>
    <w:rsid w:val="00B8450D"/>
    <w:rsid w:val="00B977C4"/>
    <w:rsid w:val="00BA698D"/>
    <w:rsid w:val="00BB405E"/>
    <w:rsid w:val="00BC5622"/>
    <w:rsid w:val="00BE0AEE"/>
    <w:rsid w:val="00BE5EA9"/>
    <w:rsid w:val="00C23FEE"/>
    <w:rsid w:val="00C25B0A"/>
    <w:rsid w:val="00C26C34"/>
    <w:rsid w:val="00C462DE"/>
    <w:rsid w:val="00C50BE7"/>
    <w:rsid w:val="00C87ECD"/>
    <w:rsid w:val="00C97FA1"/>
    <w:rsid w:val="00CA1543"/>
    <w:rsid w:val="00CB38EA"/>
    <w:rsid w:val="00CF2ADA"/>
    <w:rsid w:val="00D3688A"/>
    <w:rsid w:val="00D51E0C"/>
    <w:rsid w:val="00D55A1C"/>
    <w:rsid w:val="00D77830"/>
    <w:rsid w:val="00DA5B9F"/>
    <w:rsid w:val="00DB17A5"/>
    <w:rsid w:val="00DB4138"/>
    <w:rsid w:val="00DE5F9B"/>
    <w:rsid w:val="00DF7518"/>
    <w:rsid w:val="00E00EDD"/>
    <w:rsid w:val="00E40B5C"/>
    <w:rsid w:val="00E46917"/>
    <w:rsid w:val="00E75C8F"/>
    <w:rsid w:val="00E874FE"/>
    <w:rsid w:val="00E9025D"/>
    <w:rsid w:val="00E96DE4"/>
    <w:rsid w:val="00EA0612"/>
    <w:rsid w:val="00EB7BB2"/>
    <w:rsid w:val="00F27C93"/>
    <w:rsid w:val="00F333E6"/>
    <w:rsid w:val="00F621C6"/>
    <w:rsid w:val="00F736B4"/>
    <w:rsid w:val="00F76797"/>
    <w:rsid w:val="00F82CA3"/>
    <w:rsid w:val="00FA0492"/>
    <w:rsid w:val="00FC6C82"/>
    <w:rsid w:val="00FD56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335F"/>
  <w15:docId w15:val="{E31394C7-90EE-4B11-A9EA-3D7033EA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EF3"/>
    <w:pPr>
      <w:suppressAutoHyphens/>
      <w:spacing w:after="200" w:line="276" w:lineRule="auto"/>
    </w:pPr>
    <w:rPr>
      <w:rFonts w:ascii="Calibri" w:eastAsia="Times New Roman" w:hAnsi="Calibri" w:cs="Times New Roman"/>
      <w:lang w:val="ru-RU" w:eastAsia="zh-CN"/>
    </w:rPr>
  </w:style>
  <w:style w:type="paragraph" w:styleId="3">
    <w:name w:val="heading 3"/>
    <w:basedOn w:val="a"/>
    <w:link w:val="30"/>
    <w:uiPriority w:val="9"/>
    <w:qFormat/>
    <w:rsid w:val="002425FA"/>
    <w:pPr>
      <w:suppressAutoHyphens w:val="0"/>
      <w:spacing w:before="100" w:beforeAutospacing="1" w:after="100" w:afterAutospacing="1" w:line="240" w:lineRule="auto"/>
      <w:outlineLvl w:val="2"/>
    </w:pPr>
    <w:rPr>
      <w:rFonts w:ascii="Times New Roman" w:hAnsi="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1EEA"/>
    <w:pPr>
      <w:suppressAutoHyphens w:val="0"/>
      <w:spacing w:before="100" w:beforeAutospacing="1" w:after="100" w:afterAutospacing="1" w:line="240" w:lineRule="auto"/>
    </w:pPr>
    <w:rPr>
      <w:rFonts w:ascii="Times New Roman" w:eastAsiaTheme="minorHAnsi" w:hAnsi="Times New Roman"/>
      <w:sz w:val="24"/>
      <w:szCs w:val="24"/>
      <w:lang w:val="en-US" w:eastAsia="en-US"/>
    </w:rPr>
  </w:style>
  <w:style w:type="table" w:styleId="a4">
    <w:name w:val="Table Grid"/>
    <w:basedOn w:val="a1"/>
    <w:uiPriority w:val="39"/>
    <w:rsid w:val="00690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690897"/>
    <w:rPr>
      <w:b/>
      <w:bCs/>
    </w:rPr>
  </w:style>
  <w:style w:type="character" w:styleId="a6">
    <w:name w:val="Hyperlink"/>
    <w:basedOn w:val="a0"/>
    <w:uiPriority w:val="99"/>
    <w:unhideWhenUsed/>
    <w:rsid w:val="006C3CCC"/>
    <w:rPr>
      <w:color w:val="0563C1" w:themeColor="hyperlink"/>
      <w:u w:val="single"/>
    </w:rPr>
  </w:style>
  <w:style w:type="character" w:styleId="a7">
    <w:name w:val="Emphasis"/>
    <w:basedOn w:val="a0"/>
    <w:uiPriority w:val="20"/>
    <w:qFormat/>
    <w:rsid w:val="00350931"/>
    <w:rPr>
      <w:i/>
      <w:iCs/>
    </w:rPr>
  </w:style>
  <w:style w:type="paragraph" w:styleId="a8">
    <w:name w:val="header"/>
    <w:basedOn w:val="a"/>
    <w:link w:val="a9"/>
    <w:uiPriority w:val="99"/>
    <w:unhideWhenUsed/>
    <w:rsid w:val="00162BFA"/>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162BFA"/>
    <w:rPr>
      <w:rFonts w:ascii="Calibri" w:eastAsia="Times New Roman" w:hAnsi="Calibri" w:cs="Times New Roman"/>
      <w:lang w:val="ru-RU" w:eastAsia="zh-CN"/>
    </w:rPr>
  </w:style>
  <w:style w:type="paragraph" w:styleId="aa">
    <w:name w:val="footer"/>
    <w:basedOn w:val="a"/>
    <w:link w:val="ab"/>
    <w:uiPriority w:val="99"/>
    <w:unhideWhenUsed/>
    <w:rsid w:val="00162BFA"/>
    <w:pPr>
      <w:tabs>
        <w:tab w:val="center" w:pos="4819"/>
        <w:tab w:val="right" w:pos="9639"/>
      </w:tabs>
      <w:spacing w:after="0" w:line="240" w:lineRule="auto"/>
    </w:pPr>
  </w:style>
  <w:style w:type="character" w:customStyle="1" w:styleId="ab">
    <w:name w:val="Нижній колонтитул Знак"/>
    <w:basedOn w:val="a0"/>
    <w:link w:val="aa"/>
    <w:uiPriority w:val="99"/>
    <w:rsid w:val="00162BFA"/>
    <w:rPr>
      <w:rFonts w:ascii="Calibri" w:eastAsia="Times New Roman" w:hAnsi="Calibri" w:cs="Times New Roman"/>
      <w:lang w:val="ru-RU" w:eastAsia="zh-CN"/>
    </w:rPr>
  </w:style>
  <w:style w:type="paragraph" w:styleId="ac">
    <w:name w:val="Balloon Text"/>
    <w:basedOn w:val="a"/>
    <w:link w:val="ad"/>
    <w:uiPriority w:val="99"/>
    <w:semiHidden/>
    <w:unhideWhenUsed/>
    <w:rsid w:val="00692D24"/>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692D24"/>
    <w:rPr>
      <w:rFonts w:ascii="Segoe UI" w:eastAsia="Times New Roman" w:hAnsi="Segoe UI" w:cs="Segoe UI"/>
      <w:sz w:val="18"/>
      <w:szCs w:val="18"/>
      <w:lang w:val="ru-RU" w:eastAsia="zh-CN"/>
    </w:rPr>
  </w:style>
  <w:style w:type="character" w:customStyle="1" w:styleId="30">
    <w:name w:val="Заголовок 3 Знак"/>
    <w:basedOn w:val="a0"/>
    <w:link w:val="3"/>
    <w:uiPriority w:val="9"/>
    <w:rsid w:val="002425FA"/>
    <w:rPr>
      <w:rFonts w:ascii="Times New Roman" w:eastAsia="Times New Roman" w:hAnsi="Times New Roman" w:cs="Times New Roman"/>
      <w:b/>
      <w:bCs/>
      <w:sz w:val="27"/>
      <w:szCs w:val="27"/>
      <w:lang w:eastAsia="uk-UA"/>
    </w:rPr>
  </w:style>
  <w:style w:type="paragraph" w:styleId="ae">
    <w:name w:val="List Paragraph"/>
    <w:basedOn w:val="a"/>
    <w:uiPriority w:val="34"/>
    <w:qFormat/>
    <w:rsid w:val="00BA6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5554">
      <w:bodyDiv w:val="1"/>
      <w:marLeft w:val="0"/>
      <w:marRight w:val="0"/>
      <w:marTop w:val="0"/>
      <w:marBottom w:val="0"/>
      <w:divBdr>
        <w:top w:val="none" w:sz="0" w:space="0" w:color="auto"/>
        <w:left w:val="none" w:sz="0" w:space="0" w:color="auto"/>
        <w:bottom w:val="none" w:sz="0" w:space="0" w:color="auto"/>
        <w:right w:val="none" w:sz="0" w:space="0" w:color="auto"/>
      </w:divBdr>
    </w:div>
    <w:div w:id="36396320">
      <w:bodyDiv w:val="1"/>
      <w:marLeft w:val="0"/>
      <w:marRight w:val="0"/>
      <w:marTop w:val="0"/>
      <w:marBottom w:val="0"/>
      <w:divBdr>
        <w:top w:val="none" w:sz="0" w:space="0" w:color="auto"/>
        <w:left w:val="none" w:sz="0" w:space="0" w:color="auto"/>
        <w:bottom w:val="none" w:sz="0" w:space="0" w:color="auto"/>
        <w:right w:val="none" w:sz="0" w:space="0" w:color="auto"/>
      </w:divBdr>
    </w:div>
    <w:div w:id="244340612">
      <w:bodyDiv w:val="1"/>
      <w:marLeft w:val="0"/>
      <w:marRight w:val="0"/>
      <w:marTop w:val="0"/>
      <w:marBottom w:val="0"/>
      <w:divBdr>
        <w:top w:val="none" w:sz="0" w:space="0" w:color="auto"/>
        <w:left w:val="none" w:sz="0" w:space="0" w:color="auto"/>
        <w:bottom w:val="none" w:sz="0" w:space="0" w:color="auto"/>
        <w:right w:val="none" w:sz="0" w:space="0" w:color="auto"/>
      </w:divBdr>
    </w:div>
    <w:div w:id="634214292">
      <w:bodyDiv w:val="1"/>
      <w:marLeft w:val="0"/>
      <w:marRight w:val="0"/>
      <w:marTop w:val="0"/>
      <w:marBottom w:val="0"/>
      <w:divBdr>
        <w:top w:val="none" w:sz="0" w:space="0" w:color="auto"/>
        <w:left w:val="none" w:sz="0" w:space="0" w:color="auto"/>
        <w:bottom w:val="none" w:sz="0" w:space="0" w:color="auto"/>
        <w:right w:val="none" w:sz="0" w:space="0" w:color="auto"/>
      </w:divBdr>
    </w:div>
    <w:div w:id="634333614">
      <w:bodyDiv w:val="1"/>
      <w:marLeft w:val="0"/>
      <w:marRight w:val="0"/>
      <w:marTop w:val="0"/>
      <w:marBottom w:val="0"/>
      <w:divBdr>
        <w:top w:val="none" w:sz="0" w:space="0" w:color="auto"/>
        <w:left w:val="none" w:sz="0" w:space="0" w:color="auto"/>
        <w:bottom w:val="none" w:sz="0" w:space="0" w:color="auto"/>
        <w:right w:val="none" w:sz="0" w:space="0" w:color="auto"/>
      </w:divBdr>
    </w:div>
    <w:div w:id="988442257">
      <w:bodyDiv w:val="1"/>
      <w:marLeft w:val="0"/>
      <w:marRight w:val="0"/>
      <w:marTop w:val="0"/>
      <w:marBottom w:val="0"/>
      <w:divBdr>
        <w:top w:val="none" w:sz="0" w:space="0" w:color="auto"/>
        <w:left w:val="none" w:sz="0" w:space="0" w:color="auto"/>
        <w:bottom w:val="none" w:sz="0" w:space="0" w:color="auto"/>
        <w:right w:val="none" w:sz="0" w:space="0" w:color="auto"/>
      </w:divBdr>
    </w:div>
    <w:div w:id="1686588271">
      <w:bodyDiv w:val="1"/>
      <w:marLeft w:val="0"/>
      <w:marRight w:val="0"/>
      <w:marTop w:val="0"/>
      <w:marBottom w:val="0"/>
      <w:divBdr>
        <w:top w:val="none" w:sz="0" w:space="0" w:color="auto"/>
        <w:left w:val="none" w:sz="0" w:space="0" w:color="auto"/>
        <w:bottom w:val="none" w:sz="0" w:space="0" w:color="auto"/>
        <w:right w:val="none" w:sz="0" w:space="0" w:color="auto"/>
      </w:divBdr>
    </w:div>
    <w:div w:id="1702323448">
      <w:bodyDiv w:val="1"/>
      <w:marLeft w:val="0"/>
      <w:marRight w:val="0"/>
      <w:marTop w:val="0"/>
      <w:marBottom w:val="0"/>
      <w:divBdr>
        <w:top w:val="none" w:sz="0" w:space="0" w:color="auto"/>
        <w:left w:val="none" w:sz="0" w:space="0" w:color="auto"/>
        <w:bottom w:val="none" w:sz="0" w:space="0" w:color="auto"/>
        <w:right w:val="none" w:sz="0" w:space="0" w:color="auto"/>
      </w:divBdr>
    </w:div>
    <w:div w:id="18535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control.com.ua/search/?q=3484507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3803427160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58-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biznes.pat.ua" TargetMode="External"/><Relationship Id="rId4" Type="http://schemas.openxmlformats.org/officeDocument/2006/relationships/settings" Target="settings.xml"/><Relationship Id="rId9" Type="http://schemas.openxmlformats.org/officeDocument/2006/relationships/hyperlink" Target="tel:+38034271607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C91F0-4DDB-453F-ABB2-0449243A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3879</Words>
  <Characters>2212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Донченко</dc:creator>
  <cp:lastModifiedBy>Дячук Віталій Васильович</cp:lastModifiedBy>
  <cp:revision>8</cp:revision>
  <cp:lastPrinted>2019-01-17T13:26:00Z</cp:lastPrinted>
  <dcterms:created xsi:type="dcterms:W3CDTF">2020-01-30T08:50:00Z</dcterms:created>
  <dcterms:modified xsi:type="dcterms:W3CDTF">2022-12-26T14:53:00Z</dcterms:modified>
</cp:coreProperties>
</file>